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4EA06" w14:textId="77777777" w:rsidR="006D7294" w:rsidRDefault="00F370C8">
      <w:pPr>
        <w:spacing w:line="360" w:lineRule="auto"/>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广州大学</w:t>
      </w:r>
      <w:r w:rsidR="00524068">
        <w:rPr>
          <w:rFonts w:asciiTheme="minorEastAsia" w:hAnsiTheme="minorEastAsia" w:cstheme="minorEastAsia" w:hint="eastAsia"/>
          <w:b/>
          <w:bCs/>
          <w:sz w:val="30"/>
          <w:szCs w:val="30"/>
        </w:rPr>
        <w:t>经济与统计学院</w:t>
      </w:r>
      <w:r w:rsidR="0035326C">
        <w:rPr>
          <w:rFonts w:asciiTheme="minorEastAsia" w:hAnsiTheme="minorEastAsia" w:cstheme="minorEastAsia" w:hint="eastAsia"/>
          <w:b/>
          <w:bCs/>
          <w:sz w:val="30"/>
          <w:szCs w:val="30"/>
        </w:rPr>
        <w:t>2020年金融硕士</w:t>
      </w:r>
      <w:r>
        <w:rPr>
          <w:rFonts w:asciiTheme="minorEastAsia" w:hAnsiTheme="minorEastAsia" w:cstheme="minorEastAsia" w:hint="eastAsia"/>
          <w:b/>
          <w:bCs/>
          <w:sz w:val="30"/>
          <w:szCs w:val="30"/>
        </w:rPr>
        <w:t>专业学位</w:t>
      </w:r>
      <w:r w:rsidR="0035326C">
        <w:rPr>
          <w:rFonts w:asciiTheme="minorEastAsia" w:hAnsiTheme="minorEastAsia" w:cstheme="minorEastAsia" w:hint="eastAsia"/>
          <w:b/>
          <w:bCs/>
          <w:sz w:val="30"/>
          <w:szCs w:val="30"/>
        </w:rPr>
        <w:t>研究生</w:t>
      </w:r>
      <w:r>
        <w:rPr>
          <w:rFonts w:asciiTheme="minorEastAsia" w:hAnsiTheme="minorEastAsia" w:cstheme="minorEastAsia" w:hint="eastAsia"/>
          <w:b/>
          <w:bCs/>
          <w:sz w:val="30"/>
          <w:szCs w:val="30"/>
        </w:rPr>
        <w:t>招生简章</w:t>
      </w:r>
    </w:p>
    <w:p w14:paraId="6572ACAA" w14:textId="77777777" w:rsidR="006D7294" w:rsidRDefault="006D7294">
      <w:pPr>
        <w:spacing w:line="360" w:lineRule="auto"/>
        <w:jc w:val="center"/>
        <w:rPr>
          <w:rFonts w:asciiTheme="minorEastAsia" w:hAnsiTheme="minorEastAsia" w:cstheme="minorEastAsia"/>
          <w:b/>
          <w:bCs/>
          <w:sz w:val="30"/>
          <w:szCs w:val="30"/>
        </w:rPr>
      </w:pPr>
    </w:p>
    <w:p w14:paraId="7B56D058" w14:textId="77777777" w:rsidR="006D7294" w:rsidRDefault="00524068" w:rsidP="00F370C8">
      <w:pPr>
        <w:spacing w:line="360" w:lineRule="auto"/>
        <w:jc w:val="left"/>
        <w:rPr>
          <w:rFonts w:asciiTheme="minorEastAsia" w:hAnsiTheme="minorEastAsia" w:cstheme="minorEastAsia"/>
          <w:b/>
          <w:bCs/>
          <w:sz w:val="30"/>
          <w:szCs w:val="30"/>
        </w:rPr>
      </w:pPr>
      <w:r>
        <w:rPr>
          <w:rFonts w:asciiTheme="minorEastAsia" w:hAnsiTheme="minorEastAsia" w:cstheme="minorEastAsia" w:hint="eastAsia"/>
          <w:b/>
          <w:bCs/>
          <w:sz w:val="30"/>
          <w:szCs w:val="30"/>
        </w:rPr>
        <w:t>一、学院</w:t>
      </w:r>
      <w:r w:rsidR="00F370C8">
        <w:rPr>
          <w:rFonts w:asciiTheme="minorEastAsia" w:hAnsiTheme="minorEastAsia" w:cstheme="minorEastAsia" w:hint="eastAsia"/>
          <w:b/>
          <w:bCs/>
          <w:sz w:val="30"/>
          <w:szCs w:val="30"/>
        </w:rPr>
        <w:t>介绍</w:t>
      </w:r>
    </w:p>
    <w:p w14:paraId="4C83B0F6" w14:textId="2B9D364F" w:rsidR="006D7294" w:rsidRDefault="00F370C8">
      <w:pPr>
        <w:pStyle w:val="a3"/>
        <w:widowControl/>
        <w:spacing w:beforeAutospacing="0" w:afterAutospacing="0" w:line="360" w:lineRule="auto"/>
        <w:ind w:firstLine="420"/>
        <w:rPr>
          <w:rFonts w:asciiTheme="minorEastAsia" w:hAnsiTheme="minorEastAsia" w:cstheme="minorEastAsia"/>
          <w:sz w:val="22"/>
          <w:szCs w:val="22"/>
        </w:rPr>
      </w:pPr>
      <w:r>
        <w:rPr>
          <w:rFonts w:asciiTheme="minorEastAsia" w:hAnsiTheme="minorEastAsia" w:cstheme="minorEastAsia" w:hint="eastAsia"/>
          <w:sz w:val="22"/>
          <w:szCs w:val="22"/>
        </w:rPr>
        <w:t>广州大学是以国家重要中心城市“广州”命名的综合性大学，于2000年合并组建，有着近90年的办学传统。学校立足珠三角区位优势，强化大学的使命与担当，锐意改革，开拓进取，各项事业实现跨越式发展，成为一所快速发展、充满活力的大学，是广东省和广州市高水平大学建设高校。</w:t>
      </w:r>
    </w:p>
    <w:p w14:paraId="7328A3E8" w14:textId="77777777" w:rsidR="006D7294" w:rsidRDefault="00F370C8">
      <w:pPr>
        <w:spacing w:line="360" w:lineRule="auto"/>
        <w:ind w:firstLineChars="200" w:firstLine="440"/>
        <w:rPr>
          <w:rFonts w:asciiTheme="minorEastAsia" w:hAnsiTheme="minorEastAsia" w:cstheme="minorEastAsia"/>
          <w:kern w:val="0"/>
          <w:sz w:val="22"/>
          <w:szCs w:val="22"/>
          <w:lang w:bidi="ar"/>
        </w:rPr>
      </w:pPr>
      <w:r>
        <w:rPr>
          <w:rFonts w:asciiTheme="minorEastAsia" w:hAnsiTheme="minorEastAsia" w:cstheme="minorEastAsia" w:hint="eastAsia"/>
          <w:kern w:val="0"/>
          <w:sz w:val="22"/>
          <w:szCs w:val="22"/>
          <w:lang w:bidi="ar"/>
        </w:rPr>
        <w:t>广州大学经济与统计学院成立于2013年3月，具有“本-硕-博-博后”完整的人才培养体系，是我校最受欢迎的学院之一。学院现有教职工118余人，其中，教授26人，副教授25人；教育部长江学者特聘教授1人、国家“百千万人才工程”国家级人选1人、国务院特殊津贴获得者1人、新世纪优秀人才1人、二级教授2人、三级教授11人。博士生导师17人，硕士生导师60人，具有博士学位教师占85%以上。现有全日制本科生3400多人（含第二专业学生），博士硕士研究生近160人，港澳台生、外国留学生30多人。</w:t>
      </w:r>
    </w:p>
    <w:p w14:paraId="19A2C373" w14:textId="32D83570" w:rsidR="006D7294" w:rsidRPr="00B62EB1" w:rsidRDefault="00CF503C" w:rsidP="00CF503C">
      <w:pPr>
        <w:spacing w:line="360" w:lineRule="auto"/>
        <w:ind w:firstLineChars="200" w:firstLine="440"/>
        <w:rPr>
          <w:rFonts w:asciiTheme="minorEastAsia" w:hAnsiTheme="minorEastAsia" w:cstheme="minorEastAsia"/>
          <w:kern w:val="0"/>
          <w:sz w:val="22"/>
          <w:szCs w:val="22"/>
          <w:lang w:bidi="ar"/>
        </w:rPr>
      </w:pPr>
      <w:bookmarkStart w:id="0" w:name="_GoBack"/>
      <w:r w:rsidRPr="00B62EB1">
        <w:rPr>
          <w:rFonts w:asciiTheme="minorEastAsia" w:hAnsiTheme="minorEastAsia" w:cstheme="minorEastAsia" w:hint="eastAsia"/>
          <w:sz w:val="22"/>
          <w:szCs w:val="22"/>
        </w:rPr>
        <w:t>2019年广州大学获得金融专硕学位授权点并开始招生。</w:t>
      </w:r>
      <w:r w:rsidRPr="00B62EB1">
        <w:rPr>
          <w:rFonts w:asciiTheme="minorEastAsia" w:hAnsiTheme="minorEastAsia" w:cstheme="minorEastAsia"/>
          <w:kern w:val="0"/>
          <w:sz w:val="22"/>
          <w:szCs w:val="22"/>
          <w:lang w:bidi="ar"/>
        </w:rPr>
        <w:t>金融硕士专业学位培养具备良好的政治素质和职业道德，具备坚实金融学基础知识，熟练掌握适应于各类金融机构与金融管理部门经营管理的现代金融实践技能，富有积极的开拓和创新精神、充分的竞争和风险意识，具有较强的解决金融实际问题能力的高层次、应用型、复合型金融专门人才，更好地为我国粤港澳大湾区、广东省自贸区和广州国家中心城市建设服务。</w:t>
      </w:r>
      <w:r w:rsidRPr="00B62EB1">
        <w:rPr>
          <w:rFonts w:asciiTheme="minorEastAsia" w:hAnsiTheme="minorEastAsia" w:cstheme="minorEastAsia" w:hint="eastAsia"/>
          <w:sz w:val="22"/>
          <w:szCs w:val="22"/>
        </w:rPr>
        <w:t>金融专硕</w:t>
      </w:r>
      <w:r w:rsidR="00F370C8" w:rsidRPr="00B62EB1">
        <w:rPr>
          <w:rFonts w:asciiTheme="minorEastAsia" w:hAnsiTheme="minorEastAsia" w:cstheme="minorEastAsia" w:hint="eastAsia"/>
          <w:sz w:val="22"/>
          <w:szCs w:val="22"/>
        </w:rPr>
        <w:t>采用双师制</w:t>
      </w:r>
      <w:r w:rsidR="003835BD" w:rsidRPr="00B62EB1">
        <w:rPr>
          <w:rFonts w:asciiTheme="minorEastAsia" w:hAnsiTheme="minorEastAsia" w:cstheme="minorEastAsia" w:hint="eastAsia"/>
          <w:sz w:val="22"/>
          <w:szCs w:val="22"/>
        </w:rPr>
        <w:t>培养方式，学生在校期间同时接受校内导师及校外导师的双重指导。</w:t>
      </w:r>
      <w:r w:rsidRPr="00B62EB1">
        <w:rPr>
          <w:rFonts w:asciiTheme="minorEastAsia" w:hAnsiTheme="minorEastAsia" w:cstheme="minorEastAsia" w:hint="eastAsia"/>
          <w:sz w:val="22"/>
          <w:szCs w:val="22"/>
        </w:rPr>
        <w:t>金融</w:t>
      </w:r>
      <w:r w:rsidR="00F370C8" w:rsidRPr="00B62EB1">
        <w:rPr>
          <w:rFonts w:asciiTheme="minorEastAsia" w:hAnsiTheme="minorEastAsia" w:cstheme="minorEastAsia" w:hint="eastAsia"/>
          <w:sz w:val="22"/>
          <w:szCs w:val="22"/>
        </w:rPr>
        <w:t>专硕中心共有校外导师</w:t>
      </w:r>
      <w:r w:rsidRPr="00B62EB1">
        <w:rPr>
          <w:rFonts w:asciiTheme="minorEastAsia" w:hAnsiTheme="minorEastAsia" w:cstheme="minorEastAsia" w:hint="eastAsia"/>
          <w:sz w:val="22"/>
          <w:szCs w:val="22"/>
        </w:rPr>
        <w:t>100</w:t>
      </w:r>
      <w:r w:rsidR="00F370C8" w:rsidRPr="00B62EB1">
        <w:rPr>
          <w:rFonts w:asciiTheme="minorEastAsia" w:hAnsiTheme="minorEastAsia" w:cstheme="minorEastAsia" w:hint="eastAsia"/>
          <w:sz w:val="22"/>
          <w:szCs w:val="22"/>
        </w:rPr>
        <w:t>余名，包括来自南方电网、深交所、广</w:t>
      </w:r>
      <w:r w:rsidRPr="00B62EB1">
        <w:rPr>
          <w:rFonts w:asciiTheme="minorEastAsia" w:hAnsiTheme="minorEastAsia" w:cstheme="minorEastAsia" w:hint="eastAsia"/>
          <w:sz w:val="22"/>
          <w:szCs w:val="22"/>
        </w:rPr>
        <w:t>发证券、中信建投、华联证券</w:t>
      </w:r>
      <w:r w:rsidR="00F370C8" w:rsidRPr="00B62EB1">
        <w:rPr>
          <w:rFonts w:asciiTheme="minorEastAsia" w:hAnsiTheme="minorEastAsia" w:cstheme="minorEastAsia" w:hint="eastAsia"/>
          <w:sz w:val="22"/>
          <w:szCs w:val="22"/>
        </w:rPr>
        <w:t>等重要企事业单位，为学生提供丰富的实习实践、职业规划及就业发展等指导。</w:t>
      </w:r>
    </w:p>
    <w:bookmarkEnd w:id="0"/>
    <w:p w14:paraId="31D5D362" w14:textId="77777777" w:rsidR="006D7294" w:rsidRDefault="006D7294">
      <w:pPr>
        <w:pStyle w:val="a3"/>
        <w:widowControl/>
        <w:spacing w:beforeAutospacing="0" w:afterAutospacing="0" w:line="360" w:lineRule="auto"/>
        <w:ind w:firstLine="420"/>
        <w:rPr>
          <w:rFonts w:asciiTheme="minorEastAsia" w:hAnsiTheme="minorEastAsia" w:cstheme="minorEastAsia"/>
          <w:sz w:val="22"/>
          <w:szCs w:val="22"/>
        </w:rPr>
      </w:pPr>
    </w:p>
    <w:p w14:paraId="731B377B" w14:textId="33B922C2" w:rsidR="006D7294" w:rsidRPr="003835BD" w:rsidRDefault="003835BD" w:rsidP="003835BD">
      <w:pPr>
        <w:spacing w:line="360" w:lineRule="auto"/>
        <w:jc w:val="left"/>
        <w:rPr>
          <w:rFonts w:asciiTheme="minorEastAsia" w:hAnsiTheme="minorEastAsia" w:cstheme="minorEastAsia"/>
          <w:b/>
          <w:bCs/>
          <w:sz w:val="30"/>
          <w:szCs w:val="30"/>
        </w:rPr>
      </w:pPr>
      <w:r w:rsidRPr="003835BD">
        <w:rPr>
          <w:rFonts w:asciiTheme="minorEastAsia" w:hAnsiTheme="minorEastAsia" w:cstheme="minorEastAsia" w:hint="eastAsia"/>
          <w:b/>
          <w:bCs/>
          <w:sz w:val="30"/>
          <w:szCs w:val="30"/>
        </w:rPr>
        <w:t>二、招生专业目录</w:t>
      </w:r>
    </w:p>
    <w:p w14:paraId="762C6490" w14:textId="77777777" w:rsidR="006D7294" w:rsidRDefault="006D7294">
      <w:pPr>
        <w:pStyle w:val="a3"/>
        <w:widowControl/>
        <w:spacing w:beforeAutospacing="0" w:afterAutospacing="0" w:line="360" w:lineRule="auto"/>
        <w:ind w:firstLine="420"/>
        <w:rPr>
          <w:rFonts w:asciiTheme="minorEastAsia" w:hAnsiTheme="minorEastAsia" w:cstheme="minorEastAsia"/>
          <w:sz w:val="22"/>
          <w:szCs w:val="22"/>
        </w:rPr>
      </w:pPr>
    </w:p>
    <w:tbl>
      <w:tblPr>
        <w:tblpPr w:leftFromText="180" w:rightFromText="180" w:vertAnchor="text" w:horzAnchor="page" w:tblpX="1896" w:tblpY="468"/>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559"/>
        <w:gridCol w:w="1418"/>
        <w:gridCol w:w="1701"/>
      </w:tblGrid>
      <w:tr w:rsidR="003835BD" w14:paraId="08E66EAF" w14:textId="77777777" w:rsidTr="003835BD">
        <w:trPr>
          <w:trHeight w:val="769"/>
        </w:trPr>
        <w:tc>
          <w:tcPr>
            <w:tcW w:w="1668" w:type="dxa"/>
            <w:tcBorders>
              <w:top w:val="single" w:sz="6" w:space="0" w:color="auto"/>
              <w:left w:val="single" w:sz="6" w:space="0" w:color="auto"/>
              <w:bottom w:val="single" w:sz="6" w:space="0" w:color="auto"/>
              <w:right w:val="single" w:sz="6" w:space="0" w:color="auto"/>
            </w:tcBorders>
            <w:vAlign w:val="center"/>
          </w:tcPr>
          <w:p w14:paraId="7E68CB9F" w14:textId="77777777" w:rsidR="003835BD" w:rsidRDefault="003835BD" w:rsidP="003835BD">
            <w:pPr>
              <w:spacing w:line="296" w:lineRule="exact"/>
              <w:jc w:val="center"/>
              <w:rPr>
                <w:rFonts w:eastAsia="黑体"/>
                <w:color w:val="000000"/>
                <w:w w:val="90"/>
                <w:sz w:val="24"/>
              </w:rPr>
            </w:pPr>
            <w:r>
              <w:rPr>
                <w:rFonts w:eastAsia="黑体" w:hint="eastAsia"/>
                <w:color w:val="000000"/>
                <w:w w:val="90"/>
                <w:sz w:val="24"/>
              </w:rPr>
              <w:t>学科、专业名称（代码）</w:t>
            </w:r>
          </w:p>
          <w:p w14:paraId="15589F41" w14:textId="77777777" w:rsidR="003835BD" w:rsidRDefault="003835BD" w:rsidP="003835BD">
            <w:pPr>
              <w:spacing w:line="240" w:lineRule="atLeast"/>
              <w:jc w:val="center"/>
              <w:rPr>
                <w:rFonts w:eastAsia="黑体"/>
                <w:color w:val="000000"/>
                <w:w w:val="90"/>
                <w:sz w:val="24"/>
              </w:rPr>
            </w:pPr>
            <w:r>
              <w:rPr>
                <w:rFonts w:eastAsia="黑体" w:hint="eastAsia"/>
                <w:color w:val="000000"/>
                <w:w w:val="90"/>
                <w:sz w:val="24"/>
              </w:rPr>
              <w:t>研</w:t>
            </w:r>
            <w:r>
              <w:rPr>
                <w:rFonts w:eastAsia="黑体"/>
                <w:color w:val="000000"/>
                <w:w w:val="90"/>
                <w:sz w:val="24"/>
              </w:rPr>
              <w:t xml:space="preserve"> </w:t>
            </w:r>
            <w:r>
              <w:rPr>
                <w:rFonts w:eastAsia="黑体" w:hint="eastAsia"/>
                <w:color w:val="000000"/>
                <w:w w:val="90"/>
                <w:sz w:val="24"/>
              </w:rPr>
              <w:t>究</w:t>
            </w:r>
            <w:r>
              <w:rPr>
                <w:rFonts w:eastAsia="黑体"/>
                <w:color w:val="000000"/>
                <w:w w:val="90"/>
                <w:sz w:val="24"/>
              </w:rPr>
              <w:t xml:space="preserve"> </w:t>
            </w:r>
            <w:r>
              <w:rPr>
                <w:rFonts w:eastAsia="黑体" w:hint="eastAsia"/>
                <w:color w:val="000000"/>
                <w:w w:val="90"/>
                <w:sz w:val="24"/>
              </w:rPr>
              <w:t>方</w:t>
            </w:r>
            <w:r>
              <w:rPr>
                <w:rFonts w:eastAsia="黑体"/>
                <w:color w:val="000000"/>
                <w:w w:val="90"/>
                <w:sz w:val="24"/>
              </w:rPr>
              <w:t xml:space="preserve"> </w:t>
            </w:r>
            <w:r>
              <w:rPr>
                <w:rFonts w:eastAsia="黑体" w:hint="eastAsia"/>
                <w:color w:val="000000"/>
                <w:w w:val="90"/>
                <w:sz w:val="24"/>
              </w:rPr>
              <w:t>向</w:t>
            </w:r>
          </w:p>
        </w:tc>
        <w:tc>
          <w:tcPr>
            <w:tcW w:w="1984" w:type="dxa"/>
            <w:tcBorders>
              <w:top w:val="single" w:sz="6" w:space="0" w:color="auto"/>
              <w:left w:val="single" w:sz="6" w:space="0" w:color="auto"/>
              <w:bottom w:val="single" w:sz="6" w:space="0" w:color="auto"/>
              <w:right w:val="single" w:sz="6" w:space="0" w:color="auto"/>
            </w:tcBorders>
            <w:vAlign w:val="center"/>
          </w:tcPr>
          <w:p w14:paraId="03E24A46" w14:textId="77777777" w:rsidR="003835BD" w:rsidRDefault="003835BD" w:rsidP="003835BD">
            <w:pPr>
              <w:spacing w:line="240" w:lineRule="atLeast"/>
              <w:ind w:left="82" w:hangingChars="38" w:hanging="82"/>
              <w:jc w:val="center"/>
              <w:rPr>
                <w:rFonts w:eastAsia="黑体"/>
                <w:color w:val="000000"/>
                <w:w w:val="90"/>
                <w:sz w:val="24"/>
              </w:rPr>
            </w:pPr>
            <w:r>
              <w:rPr>
                <w:rFonts w:eastAsia="黑体" w:hint="eastAsia"/>
                <w:color w:val="000000"/>
                <w:w w:val="90"/>
                <w:sz w:val="24"/>
              </w:rPr>
              <w:t>考试科目</w:t>
            </w:r>
          </w:p>
        </w:tc>
        <w:tc>
          <w:tcPr>
            <w:tcW w:w="1559" w:type="dxa"/>
            <w:tcBorders>
              <w:top w:val="single" w:sz="6" w:space="0" w:color="auto"/>
              <w:left w:val="single" w:sz="6" w:space="0" w:color="auto"/>
              <w:bottom w:val="single" w:sz="6" w:space="0" w:color="auto"/>
              <w:right w:val="single" w:sz="6" w:space="0" w:color="auto"/>
            </w:tcBorders>
            <w:vAlign w:val="center"/>
          </w:tcPr>
          <w:p w14:paraId="1B4801C0" w14:textId="77777777" w:rsidR="003835BD" w:rsidRDefault="003835BD" w:rsidP="003835BD">
            <w:pPr>
              <w:spacing w:line="240" w:lineRule="atLeast"/>
              <w:jc w:val="center"/>
              <w:rPr>
                <w:rFonts w:eastAsia="黑体"/>
                <w:color w:val="000000"/>
                <w:w w:val="90"/>
                <w:sz w:val="24"/>
              </w:rPr>
            </w:pPr>
            <w:r>
              <w:rPr>
                <w:rFonts w:eastAsia="黑体" w:hint="eastAsia"/>
                <w:color w:val="000000"/>
                <w:w w:val="90"/>
                <w:sz w:val="24"/>
              </w:rPr>
              <w:t>复试笔试科目</w:t>
            </w:r>
          </w:p>
        </w:tc>
        <w:tc>
          <w:tcPr>
            <w:tcW w:w="1418" w:type="dxa"/>
            <w:tcBorders>
              <w:top w:val="single" w:sz="6" w:space="0" w:color="auto"/>
              <w:left w:val="single" w:sz="6" w:space="0" w:color="auto"/>
              <w:bottom w:val="single" w:sz="6" w:space="0" w:color="auto"/>
              <w:right w:val="single" w:sz="6" w:space="0" w:color="auto"/>
            </w:tcBorders>
            <w:vAlign w:val="center"/>
          </w:tcPr>
          <w:p w14:paraId="3477DD92" w14:textId="77777777" w:rsidR="003835BD" w:rsidRDefault="003835BD" w:rsidP="003835BD">
            <w:pPr>
              <w:jc w:val="center"/>
              <w:rPr>
                <w:rFonts w:eastAsia="黑体"/>
                <w:color w:val="000000"/>
                <w:w w:val="90"/>
                <w:sz w:val="24"/>
              </w:rPr>
            </w:pPr>
            <w:r>
              <w:rPr>
                <w:rFonts w:eastAsia="黑体" w:hint="eastAsia"/>
                <w:color w:val="000000"/>
                <w:w w:val="90"/>
                <w:sz w:val="24"/>
              </w:rPr>
              <w:t>同等学力</w:t>
            </w:r>
          </w:p>
          <w:p w14:paraId="757BF411" w14:textId="77777777" w:rsidR="003835BD" w:rsidRDefault="003835BD" w:rsidP="003835BD">
            <w:pPr>
              <w:spacing w:line="240" w:lineRule="atLeast"/>
              <w:jc w:val="center"/>
              <w:rPr>
                <w:rFonts w:eastAsia="黑体"/>
                <w:color w:val="000000"/>
                <w:w w:val="90"/>
                <w:sz w:val="24"/>
              </w:rPr>
            </w:pPr>
            <w:r>
              <w:rPr>
                <w:rFonts w:eastAsia="黑体" w:hint="eastAsia"/>
                <w:color w:val="000000"/>
                <w:w w:val="90"/>
                <w:sz w:val="24"/>
              </w:rPr>
              <w:t>加试科目</w:t>
            </w:r>
          </w:p>
        </w:tc>
        <w:tc>
          <w:tcPr>
            <w:tcW w:w="1701" w:type="dxa"/>
            <w:tcBorders>
              <w:top w:val="single" w:sz="6" w:space="0" w:color="auto"/>
              <w:left w:val="single" w:sz="6" w:space="0" w:color="auto"/>
              <w:bottom w:val="single" w:sz="6" w:space="0" w:color="auto"/>
              <w:right w:val="single" w:sz="6" w:space="0" w:color="auto"/>
            </w:tcBorders>
            <w:vAlign w:val="center"/>
          </w:tcPr>
          <w:p w14:paraId="0934F7D9" w14:textId="77777777" w:rsidR="003835BD" w:rsidRDefault="003835BD" w:rsidP="003835BD">
            <w:pPr>
              <w:spacing w:line="240" w:lineRule="atLeast"/>
              <w:ind w:leftChars="-137" w:left="-288" w:firstLineChars="152" w:firstLine="328"/>
              <w:jc w:val="center"/>
              <w:rPr>
                <w:rFonts w:eastAsia="黑体"/>
                <w:color w:val="000000"/>
                <w:w w:val="90"/>
                <w:sz w:val="24"/>
              </w:rPr>
            </w:pPr>
            <w:r>
              <w:rPr>
                <w:rFonts w:eastAsia="黑体" w:hint="eastAsia"/>
                <w:color w:val="000000"/>
                <w:w w:val="90"/>
                <w:sz w:val="24"/>
              </w:rPr>
              <w:t>参</w:t>
            </w:r>
            <w:r>
              <w:rPr>
                <w:rFonts w:eastAsia="黑体"/>
                <w:color w:val="000000"/>
                <w:w w:val="90"/>
                <w:sz w:val="24"/>
              </w:rPr>
              <w:t xml:space="preserve">  </w:t>
            </w:r>
            <w:r>
              <w:rPr>
                <w:rFonts w:eastAsia="黑体" w:hint="eastAsia"/>
                <w:color w:val="000000"/>
                <w:w w:val="90"/>
                <w:sz w:val="24"/>
              </w:rPr>
              <w:t>考</w:t>
            </w:r>
            <w:r>
              <w:rPr>
                <w:rFonts w:eastAsia="黑体"/>
                <w:color w:val="000000"/>
                <w:w w:val="90"/>
                <w:sz w:val="24"/>
              </w:rPr>
              <w:t xml:space="preserve">  </w:t>
            </w:r>
          </w:p>
          <w:p w14:paraId="2F4F1BB3" w14:textId="5014E9DE" w:rsidR="003835BD" w:rsidRDefault="003835BD" w:rsidP="003835BD">
            <w:pPr>
              <w:spacing w:line="240" w:lineRule="atLeast"/>
              <w:ind w:leftChars="-137" w:left="-288" w:firstLineChars="152" w:firstLine="328"/>
              <w:jc w:val="center"/>
              <w:rPr>
                <w:rFonts w:eastAsia="黑体"/>
                <w:color w:val="000000"/>
                <w:w w:val="90"/>
                <w:sz w:val="24"/>
              </w:rPr>
            </w:pPr>
            <w:r>
              <w:rPr>
                <w:rFonts w:eastAsia="黑体" w:hint="eastAsia"/>
                <w:color w:val="000000"/>
                <w:w w:val="90"/>
                <w:sz w:val="24"/>
              </w:rPr>
              <w:t>书</w:t>
            </w:r>
            <w:r>
              <w:rPr>
                <w:rFonts w:eastAsia="黑体"/>
                <w:color w:val="000000"/>
                <w:w w:val="90"/>
                <w:sz w:val="24"/>
              </w:rPr>
              <w:t xml:space="preserve">  </w:t>
            </w:r>
            <w:r>
              <w:rPr>
                <w:rFonts w:eastAsia="黑体" w:hint="eastAsia"/>
                <w:color w:val="000000"/>
                <w:w w:val="90"/>
                <w:sz w:val="24"/>
              </w:rPr>
              <w:t>目</w:t>
            </w:r>
          </w:p>
        </w:tc>
      </w:tr>
      <w:tr w:rsidR="003835BD" w14:paraId="5622FD24" w14:textId="77777777" w:rsidTr="003835BD">
        <w:trPr>
          <w:trHeight w:val="2775"/>
        </w:trPr>
        <w:tc>
          <w:tcPr>
            <w:tcW w:w="1668" w:type="dxa"/>
            <w:tcBorders>
              <w:top w:val="single" w:sz="6" w:space="0" w:color="auto"/>
              <w:left w:val="single" w:sz="6" w:space="0" w:color="auto"/>
              <w:bottom w:val="single" w:sz="4" w:space="0" w:color="auto"/>
              <w:right w:val="single" w:sz="6" w:space="0" w:color="auto"/>
            </w:tcBorders>
          </w:tcPr>
          <w:p w14:paraId="53E72F51" w14:textId="77777777" w:rsidR="003835BD" w:rsidRDefault="003835BD" w:rsidP="003835BD">
            <w:pPr>
              <w:rPr>
                <w:b/>
                <w:bCs/>
                <w:color w:val="000000"/>
                <w:w w:val="90"/>
              </w:rPr>
            </w:pPr>
            <w:r>
              <w:rPr>
                <w:rFonts w:hint="eastAsia"/>
                <w:b/>
                <w:bCs/>
                <w:color w:val="000000"/>
                <w:w w:val="90"/>
              </w:rPr>
              <w:lastRenderedPageBreak/>
              <w:t>0251</w:t>
            </w:r>
            <w:r>
              <w:rPr>
                <w:rFonts w:hint="eastAsia"/>
                <w:b/>
                <w:bCs/>
                <w:color w:val="000000"/>
                <w:w w:val="90"/>
              </w:rPr>
              <w:t>金融硕士</w:t>
            </w:r>
          </w:p>
          <w:p w14:paraId="670F2B3D" w14:textId="77777777" w:rsidR="003835BD" w:rsidRDefault="003835BD" w:rsidP="003835BD">
            <w:pPr>
              <w:rPr>
                <w:b/>
                <w:bCs/>
                <w:color w:val="000000"/>
                <w:w w:val="90"/>
              </w:rPr>
            </w:pPr>
          </w:p>
          <w:p w14:paraId="4BFAA3D1" w14:textId="77777777" w:rsidR="003835BD" w:rsidRDefault="003835BD" w:rsidP="003835BD">
            <w:pPr>
              <w:widowControl/>
              <w:jc w:val="left"/>
              <w:rPr>
                <w:w w:val="90"/>
              </w:rPr>
            </w:pPr>
            <w:r>
              <w:rPr>
                <w:rFonts w:hint="eastAsia"/>
                <w:w w:val="90"/>
              </w:rPr>
              <w:t>（“全日制”和“非全日制”）</w:t>
            </w:r>
          </w:p>
          <w:p w14:paraId="696B6EE7" w14:textId="77777777" w:rsidR="003835BD" w:rsidRDefault="003835BD" w:rsidP="003835BD">
            <w:pPr>
              <w:rPr>
                <w:rFonts w:ascii="宋体" w:hAnsi="宋体"/>
                <w:b/>
                <w:color w:val="000000"/>
                <w:w w:val="90"/>
                <w:kern w:val="0"/>
                <w:szCs w:val="21"/>
              </w:rPr>
            </w:pPr>
          </w:p>
        </w:tc>
        <w:tc>
          <w:tcPr>
            <w:tcW w:w="1984" w:type="dxa"/>
            <w:tcBorders>
              <w:top w:val="single" w:sz="6" w:space="0" w:color="auto"/>
              <w:left w:val="single" w:sz="6" w:space="0" w:color="auto"/>
              <w:bottom w:val="single" w:sz="4" w:space="0" w:color="auto"/>
              <w:right w:val="single" w:sz="6" w:space="0" w:color="auto"/>
            </w:tcBorders>
          </w:tcPr>
          <w:p w14:paraId="598A75EC" w14:textId="77777777" w:rsidR="003835BD" w:rsidRDefault="003835BD" w:rsidP="003835BD">
            <w:pPr>
              <w:spacing w:line="240" w:lineRule="atLeast"/>
              <w:rPr>
                <w:color w:val="000000"/>
                <w:w w:val="90"/>
              </w:rPr>
            </w:pPr>
            <w:r>
              <w:rPr>
                <w:rFonts w:hint="eastAsia"/>
                <w:color w:val="000000"/>
                <w:w w:val="90"/>
              </w:rPr>
              <w:t>①</w:t>
            </w:r>
            <w:r>
              <w:rPr>
                <w:rFonts w:hint="eastAsia"/>
                <w:color w:val="000000"/>
                <w:w w:val="90"/>
              </w:rPr>
              <w:t>101</w:t>
            </w:r>
            <w:r>
              <w:rPr>
                <w:rFonts w:hint="eastAsia"/>
                <w:w w:val="90"/>
              </w:rPr>
              <w:t>思想政治理论</w:t>
            </w:r>
            <w:r>
              <w:rPr>
                <w:rFonts w:hint="eastAsia"/>
                <w:w w:val="90"/>
              </w:rPr>
              <w:t> </w:t>
            </w:r>
            <w:r>
              <w:rPr>
                <w:rFonts w:hint="eastAsia"/>
                <w:w w:val="90"/>
              </w:rPr>
              <w:br/>
            </w:r>
            <w:r>
              <w:rPr>
                <w:rFonts w:hint="eastAsia"/>
                <w:w w:val="90"/>
              </w:rPr>
              <w:t>②</w:t>
            </w:r>
            <w:r>
              <w:rPr>
                <w:rFonts w:hint="eastAsia"/>
                <w:w w:val="90"/>
              </w:rPr>
              <w:t>204</w:t>
            </w:r>
            <w:r>
              <w:rPr>
                <w:rFonts w:hint="eastAsia"/>
                <w:w w:val="90"/>
              </w:rPr>
              <w:t>英语二</w:t>
            </w:r>
            <w:r>
              <w:rPr>
                <w:rFonts w:hint="eastAsia"/>
                <w:w w:val="90"/>
              </w:rPr>
              <w:t> </w:t>
            </w:r>
            <w:r>
              <w:rPr>
                <w:rFonts w:hint="eastAsia"/>
                <w:w w:val="90"/>
              </w:rPr>
              <w:br/>
            </w:r>
            <w:r>
              <w:rPr>
                <w:rFonts w:hint="eastAsia"/>
                <w:w w:val="90"/>
              </w:rPr>
              <w:t>③</w:t>
            </w:r>
            <w:r>
              <w:rPr>
                <w:rFonts w:hint="eastAsia"/>
                <w:w w:val="90"/>
              </w:rPr>
              <w:t>303</w:t>
            </w:r>
            <w:r>
              <w:rPr>
                <w:rFonts w:hint="eastAsia"/>
                <w:w w:val="90"/>
              </w:rPr>
              <w:t>数学三</w:t>
            </w:r>
            <w:r>
              <w:rPr>
                <w:rFonts w:hint="eastAsia"/>
                <w:w w:val="90"/>
              </w:rPr>
              <w:t> </w:t>
            </w:r>
            <w:r>
              <w:rPr>
                <w:rFonts w:hint="eastAsia"/>
                <w:w w:val="90"/>
              </w:rPr>
              <w:br/>
            </w:r>
            <w:r>
              <w:rPr>
                <w:rFonts w:hint="eastAsia"/>
                <w:w w:val="90"/>
              </w:rPr>
              <w:t>④</w:t>
            </w:r>
            <w:r>
              <w:rPr>
                <w:w w:val="90"/>
              </w:rPr>
              <w:t>431</w:t>
            </w:r>
            <w:r>
              <w:rPr>
                <w:rFonts w:hint="eastAsia"/>
                <w:w w:val="90"/>
              </w:rPr>
              <w:t>金融学综合</w:t>
            </w:r>
            <w:r>
              <w:rPr>
                <w:rFonts w:hAnsi="宋体"/>
                <w:color w:val="000000"/>
                <w:w w:val="90"/>
                <w:kern w:val="0"/>
                <w:szCs w:val="21"/>
              </w:rPr>
              <w:t>（自命题）</w:t>
            </w:r>
          </w:p>
        </w:tc>
        <w:tc>
          <w:tcPr>
            <w:tcW w:w="1559" w:type="dxa"/>
            <w:tcBorders>
              <w:top w:val="single" w:sz="6" w:space="0" w:color="auto"/>
              <w:left w:val="single" w:sz="6" w:space="0" w:color="auto"/>
              <w:bottom w:val="single" w:sz="4" w:space="0" w:color="auto"/>
              <w:right w:val="single" w:sz="6" w:space="0" w:color="auto"/>
            </w:tcBorders>
          </w:tcPr>
          <w:p w14:paraId="2FDACF0E" w14:textId="77777777" w:rsidR="003835BD" w:rsidRDefault="003835BD" w:rsidP="003835BD">
            <w:pPr>
              <w:spacing w:line="240" w:lineRule="atLeast"/>
              <w:rPr>
                <w:color w:val="000000"/>
                <w:w w:val="90"/>
              </w:rPr>
            </w:pPr>
            <w:r>
              <w:rPr>
                <w:rFonts w:hint="eastAsia"/>
                <w:color w:val="000000"/>
                <w:w w:val="90"/>
              </w:rPr>
              <w:t>金融学（包含货币银行学、国际金融、投资学和公司金融等）</w:t>
            </w:r>
          </w:p>
        </w:tc>
        <w:tc>
          <w:tcPr>
            <w:tcW w:w="1418" w:type="dxa"/>
            <w:tcBorders>
              <w:top w:val="single" w:sz="6" w:space="0" w:color="auto"/>
              <w:left w:val="single" w:sz="6" w:space="0" w:color="auto"/>
              <w:bottom w:val="single" w:sz="4" w:space="0" w:color="auto"/>
              <w:right w:val="single" w:sz="6" w:space="0" w:color="auto"/>
            </w:tcBorders>
          </w:tcPr>
          <w:p w14:paraId="78460A46" w14:textId="77777777" w:rsidR="003835BD" w:rsidRDefault="003835BD" w:rsidP="003835BD">
            <w:pPr>
              <w:spacing w:line="240" w:lineRule="atLeast"/>
              <w:rPr>
                <w:color w:val="000000"/>
                <w:w w:val="90"/>
              </w:rPr>
            </w:pPr>
            <w:r>
              <w:rPr>
                <w:rFonts w:hint="eastAsia"/>
                <w:color w:val="000000"/>
                <w:w w:val="90"/>
              </w:rPr>
              <w:t>不招同等学力</w:t>
            </w:r>
          </w:p>
        </w:tc>
        <w:tc>
          <w:tcPr>
            <w:tcW w:w="1701" w:type="dxa"/>
            <w:tcBorders>
              <w:top w:val="single" w:sz="6" w:space="0" w:color="auto"/>
              <w:left w:val="single" w:sz="6" w:space="0" w:color="auto"/>
              <w:bottom w:val="single" w:sz="4" w:space="0" w:color="auto"/>
              <w:right w:val="single" w:sz="6" w:space="0" w:color="auto"/>
            </w:tcBorders>
          </w:tcPr>
          <w:p w14:paraId="3205167E" w14:textId="77777777" w:rsidR="003835BD" w:rsidRDefault="003835BD" w:rsidP="003835BD">
            <w:pPr>
              <w:rPr>
                <w:color w:val="000000"/>
                <w:w w:val="90"/>
              </w:rPr>
            </w:pPr>
            <w:r>
              <w:rPr>
                <w:color w:val="000000"/>
                <w:w w:val="90"/>
              </w:rPr>
              <w:t>431</w:t>
            </w:r>
            <w:r>
              <w:rPr>
                <w:rFonts w:hint="eastAsia"/>
                <w:color w:val="000000"/>
                <w:w w:val="90"/>
              </w:rPr>
              <w:t>金融学综合</w:t>
            </w:r>
          </w:p>
          <w:p w14:paraId="083CAB61" w14:textId="77777777" w:rsidR="003835BD" w:rsidRDefault="003835BD" w:rsidP="003835BD">
            <w:pPr>
              <w:rPr>
                <w:color w:val="000000"/>
                <w:w w:val="90"/>
              </w:rPr>
            </w:pPr>
            <w:r>
              <w:rPr>
                <w:rFonts w:hint="eastAsia"/>
                <w:color w:val="000000"/>
                <w:w w:val="90"/>
              </w:rPr>
              <w:t>①《货币金融学》（第四版），戴国强，上海财经大学出版社，</w:t>
            </w:r>
            <w:r>
              <w:rPr>
                <w:rFonts w:hint="eastAsia"/>
                <w:color w:val="000000"/>
                <w:w w:val="90"/>
              </w:rPr>
              <w:t>2018</w:t>
            </w:r>
            <w:r>
              <w:rPr>
                <w:rFonts w:hint="eastAsia"/>
                <w:color w:val="000000"/>
                <w:w w:val="90"/>
              </w:rPr>
              <w:t>年</w:t>
            </w:r>
          </w:p>
          <w:p w14:paraId="1A876648" w14:textId="77777777" w:rsidR="003835BD" w:rsidRDefault="003835BD" w:rsidP="003835BD">
            <w:pPr>
              <w:rPr>
                <w:color w:val="000000"/>
                <w:w w:val="90"/>
              </w:rPr>
            </w:pPr>
            <w:r>
              <w:rPr>
                <w:rFonts w:hint="eastAsia"/>
                <w:color w:val="000000"/>
                <w:w w:val="90"/>
              </w:rPr>
              <w:t>②《货币金融学》（第十一版）（经济科学译丛），弗雷德里克·</w:t>
            </w:r>
            <w:r>
              <w:rPr>
                <w:rFonts w:hint="eastAsia"/>
                <w:color w:val="000000"/>
                <w:w w:val="90"/>
              </w:rPr>
              <w:t>S</w:t>
            </w:r>
            <w:r>
              <w:rPr>
                <w:rFonts w:hint="eastAsia"/>
                <w:color w:val="000000"/>
                <w:w w:val="90"/>
              </w:rPr>
              <w:t>·米什金，中国人民大学出版社，</w:t>
            </w:r>
            <w:r>
              <w:rPr>
                <w:rFonts w:hint="eastAsia"/>
                <w:color w:val="000000"/>
                <w:w w:val="90"/>
              </w:rPr>
              <w:t>2016</w:t>
            </w:r>
            <w:r>
              <w:rPr>
                <w:rFonts w:hint="eastAsia"/>
                <w:color w:val="000000"/>
                <w:w w:val="90"/>
              </w:rPr>
              <w:t>年</w:t>
            </w:r>
            <w:r>
              <w:rPr>
                <w:rFonts w:hint="eastAsia"/>
                <w:color w:val="000000"/>
                <w:w w:val="90"/>
              </w:rPr>
              <w:t>.</w:t>
            </w:r>
          </w:p>
          <w:p w14:paraId="576B9AEB" w14:textId="77777777" w:rsidR="003835BD" w:rsidRDefault="003835BD" w:rsidP="003835BD">
            <w:pPr>
              <w:spacing w:line="240" w:lineRule="atLeast"/>
              <w:rPr>
                <w:color w:val="000000"/>
                <w:w w:val="90"/>
              </w:rPr>
            </w:pPr>
            <w:r>
              <w:rPr>
                <w:rFonts w:hint="eastAsia"/>
                <w:color w:val="000000"/>
                <w:w w:val="90"/>
              </w:rPr>
              <w:t>复试《金融学》不指定教材。</w:t>
            </w:r>
          </w:p>
        </w:tc>
      </w:tr>
    </w:tbl>
    <w:p w14:paraId="7FF1E846" w14:textId="77777777" w:rsidR="003835BD" w:rsidRDefault="003835BD">
      <w:pPr>
        <w:pStyle w:val="a3"/>
        <w:widowControl/>
        <w:spacing w:beforeAutospacing="0" w:afterAutospacing="0" w:line="360" w:lineRule="auto"/>
        <w:ind w:firstLine="420"/>
        <w:rPr>
          <w:rFonts w:asciiTheme="minorEastAsia" w:hAnsiTheme="minorEastAsia" w:cstheme="minorEastAsia"/>
          <w:sz w:val="22"/>
          <w:szCs w:val="22"/>
        </w:rPr>
      </w:pPr>
    </w:p>
    <w:p w14:paraId="09110B2A" w14:textId="77777777" w:rsidR="003835BD" w:rsidRDefault="003835BD" w:rsidP="003835BD">
      <w:pPr>
        <w:spacing w:line="360" w:lineRule="auto"/>
        <w:jc w:val="left"/>
        <w:rPr>
          <w:rFonts w:asciiTheme="minorEastAsia" w:hAnsiTheme="minorEastAsia" w:cstheme="minorEastAsia"/>
          <w:b/>
          <w:bCs/>
          <w:sz w:val="30"/>
          <w:szCs w:val="30"/>
        </w:rPr>
      </w:pPr>
    </w:p>
    <w:p w14:paraId="17562AC4" w14:textId="25E2A12C" w:rsidR="003835BD" w:rsidRPr="003835BD" w:rsidRDefault="003835BD" w:rsidP="003835BD">
      <w:pPr>
        <w:spacing w:line="360" w:lineRule="auto"/>
        <w:jc w:val="left"/>
        <w:rPr>
          <w:rFonts w:asciiTheme="minorEastAsia" w:hAnsiTheme="minorEastAsia" w:cstheme="minorEastAsia"/>
          <w:b/>
          <w:bCs/>
          <w:sz w:val="30"/>
          <w:szCs w:val="30"/>
        </w:rPr>
      </w:pPr>
      <w:r w:rsidRPr="003835BD">
        <w:rPr>
          <w:rFonts w:asciiTheme="minorEastAsia" w:hAnsiTheme="minorEastAsia" w:cstheme="minorEastAsia" w:hint="eastAsia"/>
          <w:b/>
          <w:bCs/>
          <w:sz w:val="30"/>
          <w:szCs w:val="30"/>
        </w:rPr>
        <w:t>三、学制及收费标准</w:t>
      </w:r>
    </w:p>
    <w:tbl>
      <w:tblPr>
        <w:tblpPr w:leftFromText="180" w:rightFromText="180" w:vertAnchor="text" w:horzAnchor="page" w:tblpX="1905" w:tblpY="162"/>
        <w:tblOverlap w:val="never"/>
        <w:tblW w:w="8327" w:type="dxa"/>
        <w:shd w:val="clear" w:color="auto" w:fill="FFFFFF"/>
        <w:tblLayout w:type="fixed"/>
        <w:tblCellMar>
          <w:left w:w="0" w:type="dxa"/>
          <w:right w:w="0" w:type="dxa"/>
        </w:tblCellMar>
        <w:tblLook w:val="04A0" w:firstRow="1" w:lastRow="0" w:firstColumn="1" w:lastColumn="0" w:noHBand="0" w:noVBand="1"/>
      </w:tblPr>
      <w:tblGrid>
        <w:gridCol w:w="983"/>
        <w:gridCol w:w="2241"/>
        <w:gridCol w:w="2551"/>
        <w:gridCol w:w="2552"/>
      </w:tblGrid>
      <w:tr w:rsidR="003835BD" w14:paraId="32328935" w14:textId="77777777" w:rsidTr="003835BD">
        <w:trPr>
          <w:trHeight w:val="1223"/>
        </w:trPr>
        <w:tc>
          <w:tcPr>
            <w:tcW w:w="3224" w:type="dxa"/>
            <w:gridSpan w:val="2"/>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6968AEB9" w14:textId="77777777" w:rsidR="003835BD" w:rsidRDefault="003835BD" w:rsidP="003835BD">
            <w:pPr>
              <w:pStyle w:val="a3"/>
              <w:widowControl/>
              <w:spacing w:beforeAutospacing="0" w:afterAutospacing="0" w:line="600" w:lineRule="atLeast"/>
              <w:jc w:val="center"/>
              <w:rPr>
                <w:rFonts w:ascii="仿宋" w:eastAsia="仿宋" w:hAnsi="仿宋" w:cs="仿宋"/>
                <w:color w:val="000000"/>
              </w:rPr>
            </w:pPr>
            <w:r>
              <w:rPr>
                <w:rFonts w:ascii="仿宋" w:eastAsia="仿宋" w:hAnsi="仿宋" w:cs="仿宋" w:hint="eastAsia"/>
                <w:color w:val="000000"/>
              </w:rPr>
              <w:t>研究生类别（学制）</w:t>
            </w:r>
          </w:p>
        </w:tc>
        <w:tc>
          <w:tcPr>
            <w:tcW w:w="255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14:paraId="7003DB07" w14:textId="77777777" w:rsidR="003835BD" w:rsidRDefault="003835BD" w:rsidP="003835BD">
            <w:pPr>
              <w:pStyle w:val="a3"/>
              <w:widowControl/>
              <w:spacing w:beforeAutospacing="0" w:afterAutospacing="0" w:line="600" w:lineRule="atLeast"/>
              <w:jc w:val="center"/>
              <w:rPr>
                <w:rFonts w:ascii="仿宋" w:eastAsia="仿宋" w:hAnsi="仿宋" w:cs="仿宋"/>
                <w:color w:val="000000"/>
              </w:rPr>
            </w:pPr>
            <w:r>
              <w:rPr>
                <w:rFonts w:ascii="仿宋" w:eastAsia="仿宋" w:hAnsi="仿宋" w:cs="仿宋" w:hint="eastAsia"/>
                <w:color w:val="000000"/>
              </w:rPr>
              <w:t>培养类型</w:t>
            </w:r>
          </w:p>
        </w:tc>
        <w:tc>
          <w:tcPr>
            <w:tcW w:w="2552" w:type="dxa"/>
            <w:tcBorders>
              <w:top w:val="single" w:sz="6" w:space="0" w:color="auto"/>
              <w:left w:val="nil"/>
              <w:bottom w:val="single" w:sz="6" w:space="0" w:color="auto"/>
              <w:right w:val="single" w:sz="6" w:space="0" w:color="auto"/>
            </w:tcBorders>
            <w:shd w:val="clear" w:color="auto" w:fill="FFFFFF"/>
            <w:tcMar>
              <w:left w:w="105" w:type="dxa"/>
              <w:right w:w="105" w:type="dxa"/>
            </w:tcMar>
          </w:tcPr>
          <w:p w14:paraId="5EF683FE" w14:textId="77777777" w:rsidR="003835BD" w:rsidRDefault="003835BD" w:rsidP="003835BD">
            <w:pPr>
              <w:pStyle w:val="a3"/>
              <w:widowControl/>
              <w:spacing w:beforeAutospacing="0" w:afterAutospacing="0" w:line="600" w:lineRule="atLeast"/>
              <w:jc w:val="center"/>
              <w:rPr>
                <w:rFonts w:ascii="仿宋" w:eastAsia="仿宋" w:hAnsi="仿宋" w:cs="仿宋"/>
                <w:color w:val="000000"/>
              </w:rPr>
            </w:pPr>
            <w:r>
              <w:rPr>
                <w:rFonts w:ascii="仿宋" w:eastAsia="仿宋" w:hAnsi="仿宋" w:cs="仿宋" w:hint="eastAsia"/>
                <w:color w:val="000000"/>
              </w:rPr>
              <w:t>学费（元/生/学年）</w:t>
            </w:r>
          </w:p>
        </w:tc>
      </w:tr>
      <w:tr w:rsidR="003835BD" w14:paraId="16C902D3" w14:textId="77777777" w:rsidTr="003835BD">
        <w:trPr>
          <w:trHeight w:val="619"/>
        </w:trPr>
        <w:tc>
          <w:tcPr>
            <w:tcW w:w="98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7C6793D" w14:textId="77777777" w:rsidR="003835BD" w:rsidRDefault="003835BD" w:rsidP="003835BD">
            <w:pPr>
              <w:pStyle w:val="a3"/>
              <w:widowControl/>
              <w:spacing w:beforeAutospacing="0" w:afterAutospacing="0" w:line="360" w:lineRule="atLeast"/>
              <w:jc w:val="center"/>
            </w:pPr>
            <w:r>
              <w:rPr>
                <w:rFonts w:ascii="仿宋" w:eastAsia="仿宋" w:hAnsi="仿宋" w:cs="仿宋" w:hint="eastAsia"/>
                <w:color w:val="000000"/>
              </w:rPr>
              <w:t>专业学位硕士研究生</w:t>
            </w:r>
          </w:p>
        </w:tc>
        <w:tc>
          <w:tcPr>
            <w:tcW w:w="2241" w:type="dxa"/>
            <w:vMerge w:val="restart"/>
            <w:tcBorders>
              <w:top w:val="nil"/>
              <w:left w:val="nil"/>
              <w:bottom w:val="single" w:sz="6" w:space="0" w:color="auto"/>
              <w:right w:val="single" w:sz="6" w:space="0" w:color="auto"/>
            </w:tcBorders>
            <w:shd w:val="clear" w:color="auto" w:fill="FFFFFF"/>
            <w:tcMar>
              <w:left w:w="105" w:type="dxa"/>
              <w:right w:w="105" w:type="dxa"/>
            </w:tcMar>
            <w:vAlign w:val="center"/>
          </w:tcPr>
          <w:p w14:paraId="742601D5" w14:textId="77777777" w:rsidR="003835BD" w:rsidRDefault="003835BD" w:rsidP="003835BD">
            <w:pPr>
              <w:pStyle w:val="a3"/>
              <w:widowControl/>
              <w:spacing w:beforeAutospacing="0" w:afterAutospacing="0" w:line="600" w:lineRule="atLeast"/>
              <w:jc w:val="center"/>
            </w:pPr>
            <w:r>
              <w:rPr>
                <w:rFonts w:ascii="仿宋" w:eastAsia="仿宋" w:hAnsi="仿宋" w:cs="仿宋" w:hint="eastAsia"/>
                <w:color w:val="000000"/>
              </w:rPr>
              <w:t>金融硕士</w:t>
            </w:r>
          </w:p>
        </w:tc>
        <w:tc>
          <w:tcPr>
            <w:tcW w:w="2551" w:type="dxa"/>
            <w:tcBorders>
              <w:top w:val="nil"/>
              <w:left w:val="nil"/>
              <w:bottom w:val="single" w:sz="6" w:space="0" w:color="auto"/>
              <w:right w:val="single" w:sz="6" w:space="0" w:color="auto"/>
            </w:tcBorders>
            <w:shd w:val="clear" w:color="auto" w:fill="FFFFFF"/>
            <w:tcMar>
              <w:left w:w="105" w:type="dxa"/>
              <w:right w:w="105" w:type="dxa"/>
            </w:tcMar>
            <w:vAlign w:val="center"/>
          </w:tcPr>
          <w:p w14:paraId="71213F10" w14:textId="77777777" w:rsidR="003835BD" w:rsidRDefault="003835BD" w:rsidP="003835BD">
            <w:pPr>
              <w:pStyle w:val="a3"/>
              <w:widowControl/>
              <w:spacing w:beforeAutospacing="0" w:afterAutospacing="0" w:line="600" w:lineRule="atLeast"/>
              <w:jc w:val="center"/>
            </w:pPr>
            <w:r>
              <w:rPr>
                <w:rFonts w:ascii="仿宋" w:eastAsia="仿宋" w:hAnsi="仿宋" w:cs="仿宋" w:hint="eastAsia"/>
                <w:color w:val="000000"/>
              </w:rPr>
              <w:t>全日制（2年）</w:t>
            </w:r>
          </w:p>
        </w:tc>
        <w:tc>
          <w:tcPr>
            <w:tcW w:w="2552" w:type="dxa"/>
            <w:tcBorders>
              <w:top w:val="nil"/>
              <w:left w:val="nil"/>
              <w:bottom w:val="single" w:sz="6" w:space="0" w:color="auto"/>
              <w:right w:val="single" w:sz="6" w:space="0" w:color="auto"/>
            </w:tcBorders>
            <w:shd w:val="clear" w:color="auto" w:fill="FFFFFF"/>
            <w:tcMar>
              <w:left w:w="105" w:type="dxa"/>
              <w:right w:w="105" w:type="dxa"/>
            </w:tcMar>
            <w:vAlign w:val="center"/>
          </w:tcPr>
          <w:p w14:paraId="237D3E3A" w14:textId="77777777" w:rsidR="003835BD" w:rsidRDefault="003835BD" w:rsidP="003835BD">
            <w:pPr>
              <w:pStyle w:val="a3"/>
              <w:widowControl/>
              <w:spacing w:beforeAutospacing="0" w:afterAutospacing="0" w:line="600" w:lineRule="atLeast"/>
              <w:jc w:val="center"/>
            </w:pPr>
            <w:r>
              <w:rPr>
                <w:rFonts w:ascii="仿宋" w:eastAsia="仿宋" w:hAnsi="仿宋" w:cs="仿宋" w:hint="eastAsia"/>
                <w:color w:val="000000"/>
              </w:rPr>
              <w:t>28000</w:t>
            </w:r>
          </w:p>
        </w:tc>
      </w:tr>
      <w:tr w:rsidR="003835BD" w14:paraId="1A30964E" w14:textId="77777777" w:rsidTr="003835BD">
        <w:trPr>
          <w:trHeight w:val="619"/>
        </w:trPr>
        <w:tc>
          <w:tcPr>
            <w:tcW w:w="983"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87E24A1" w14:textId="77777777" w:rsidR="003835BD" w:rsidRDefault="003835BD" w:rsidP="003835BD">
            <w:pPr>
              <w:jc w:val="center"/>
              <w:rPr>
                <w:rFonts w:ascii="Arial" w:hAnsi="Arial" w:cs="Arial"/>
                <w:color w:val="000000"/>
                <w:sz w:val="18"/>
                <w:szCs w:val="18"/>
              </w:rPr>
            </w:pPr>
          </w:p>
        </w:tc>
        <w:tc>
          <w:tcPr>
            <w:tcW w:w="2241" w:type="dxa"/>
            <w:vMerge/>
            <w:tcBorders>
              <w:top w:val="nil"/>
              <w:left w:val="nil"/>
              <w:bottom w:val="single" w:sz="6" w:space="0" w:color="auto"/>
              <w:right w:val="single" w:sz="6" w:space="0" w:color="auto"/>
            </w:tcBorders>
            <w:shd w:val="clear" w:color="auto" w:fill="FFFFFF"/>
            <w:tcMar>
              <w:left w:w="105" w:type="dxa"/>
              <w:right w:w="105" w:type="dxa"/>
            </w:tcMar>
            <w:vAlign w:val="center"/>
          </w:tcPr>
          <w:p w14:paraId="5A50155F" w14:textId="77777777" w:rsidR="003835BD" w:rsidRDefault="003835BD" w:rsidP="003835BD">
            <w:pPr>
              <w:jc w:val="center"/>
              <w:rPr>
                <w:rFonts w:ascii="Arial" w:hAnsi="Arial" w:cs="Arial"/>
                <w:color w:val="000000"/>
                <w:sz w:val="18"/>
                <w:szCs w:val="18"/>
              </w:rPr>
            </w:pPr>
          </w:p>
        </w:tc>
        <w:tc>
          <w:tcPr>
            <w:tcW w:w="2551" w:type="dxa"/>
            <w:tcBorders>
              <w:top w:val="nil"/>
              <w:left w:val="nil"/>
              <w:bottom w:val="single" w:sz="6" w:space="0" w:color="auto"/>
              <w:right w:val="single" w:sz="6" w:space="0" w:color="auto"/>
            </w:tcBorders>
            <w:shd w:val="clear" w:color="auto" w:fill="FFFFFF"/>
            <w:tcMar>
              <w:left w:w="105" w:type="dxa"/>
              <w:right w:w="105" w:type="dxa"/>
            </w:tcMar>
            <w:vAlign w:val="center"/>
          </w:tcPr>
          <w:p w14:paraId="4D50B208" w14:textId="77777777" w:rsidR="003835BD" w:rsidRDefault="003835BD" w:rsidP="003835BD">
            <w:pPr>
              <w:pStyle w:val="a3"/>
              <w:widowControl/>
              <w:spacing w:beforeAutospacing="0" w:afterAutospacing="0" w:line="600" w:lineRule="atLeast"/>
              <w:jc w:val="center"/>
            </w:pPr>
            <w:r>
              <w:rPr>
                <w:rFonts w:ascii="仿宋" w:eastAsia="仿宋" w:hAnsi="仿宋" w:cs="仿宋" w:hint="eastAsia"/>
                <w:color w:val="000000"/>
              </w:rPr>
              <w:t>非全日制（3年）</w:t>
            </w:r>
          </w:p>
        </w:tc>
        <w:tc>
          <w:tcPr>
            <w:tcW w:w="2552" w:type="dxa"/>
            <w:tcBorders>
              <w:top w:val="nil"/>
              <w:left w:val="nil"/>
              <w:bottom w:val="single" w:sz="6" w:space="0" w:color="auto"/>
              <w:right w:val="single" w:sz="6" w:space="0" w:color="auto"/>
            </w:tcBorders>
            <w:shd w:val="clear" w:color="auto" w:fill="FFFFFF"/>
            <w:tcMar>
              <w:left w:w="105" w:type="dxa"/>
              <w:right w:w="105" w:type="dxa"/>
            </w:tcMar>
            <w:vAlign w:val="center"/>
          </w:tcPr>
          <w:p w14:paraId="2BCAB28D" w14:textId="77777777" w:rsidR="003835BD" w:rsidRDefault="003835BD" w:rsidP="003835BD">
            <w:pPr>
              <w:pStyle w:val="a3"/>
              <w:widowControl/>
              <w:spacing w:beforeAutospacing="0" w:afterAutospacing="0" w:line="600" w:lineRule="atLeast"/>
              <w:jc w:val="center"/>
            </w:pPr>
            <w:r>
              <w:rPr>
                <w:rFonts w:ascii="仿宋" w:eastAsia="仿宋" w:hAnsi="仿宋" w:cs="仿宋" w:hint="eastAsia"/>
                <w:color w:val="000000"/>
              </w:rPr>
              <w:t>35000</w:t>
            </w:r>
          </w:p>
        </w:tc>
      </w:tr>
    </w:tbl>
    <w:p w14:paraId="5FB36F20" w14:textId="724F5B26" w:rsidR="003835BD" w:rsidRDefault="003835BD" w:rsidP="003835BD">
      <w:pPr>
        <w:pStyle w:val="a3"/>
        <w:widowControl/>
        <w:spacing w:beforeAutospacing="0" w:afterAutospacing="0" w:line="360" w:lineRule="auto"/>
        <w:rPr>
          <w:rFonts w:asciiTheme="minorEastAsia" w:hAnsiTheme="minorEastAsia" w:cstheme="minorEastAsia"/>
          <w:b/>
          <w:bCs/>
          <w:sz w:val="28"/>
          <w:szCs w:val="28"/>
        </w:rPr>
      </w:pPr>
    </w:p>
    <w:p w14:paraId="201AE452" w14:textId="5FC603F0" w:rsidR="006D7294" w:rsidRPr="003835BD" w:rsidRDefault="003835BD" w:rsidP="003835BD">
      <w:pPr>
        <w:spacing w:line="360" w:lineRule="auto"/>
        <w:jc w:val="left"/>
        <w:rPr>
          <w:rFonts w:asciiTheme="minorEastAsia" w:hAnsiTheme="minorEastAsia" w:cstheme="minorEastAsia"/>
          <w:b/>
          <w:bCs/>
          <w:sz w:val="30"/>
          <w:szCs w:val="30"/>
        </w:rPr>
      </w:pPr>
      <w:r w:rsidRPr="003835BD">
        <w:rPr>
          <w:rFonts w:asciiTheme="minorEastAsia" w:hAnsiTheme="minorEastAsia" w:cstheme="minorEastAsia" w:hint="eastAsia"/>
          <w:b/>
          <w:bCs/>
          <w:sz w:val="30"/>
          <w:szCs w:val="30"/>
        </w:rPr>
        <w:t>四、奖助学金政策</w:t>
      </w:r>
    </w:p>
    <w:p w14:paraId="42B5E8F1" w14:textId="77777777" w:rsidR="006D7294" w:rsidRPr="003835BD" w:rsidRDefault="00F370C8" w:rsidP="003835BD">
      <w:pPr>
        <w:spacing w:line="360" w:lineRule="auto"/>
        <w:ind w:firstLineChars="200" w:firstLine="440"/>
        <w:rPr>
          <w:rFonts w:asciiTheme="minorEastAsia" w:hAnsiTheme="minorEastAsia" w:cstheme="minorEastAsia"/>
          <w:kern w:val="0"/>
          <w:sz w:val="22"/>
          <w:szCs w:val="22"/>
          <w:lang w:bidi="ar"/>
        </w:rPr>
      </w:pPr>
      <w:r w:rsidRPr="003835BD">
        <w:rPr>
          <w:rFonts w:asciiTheme="minorEastAsia" w:hAnsiTheme="minorEastAsia" w:cstheme="minorEastAsia" w:hint="eastAsia"/>
          <w:kern w:val="0"/>
          <w:sz w:val="22"/>
          <w:szCs w:val="22"/>
          <w:lang w:bidi="ar"/>
        </w:rPr>
        <w:t>为吸引优秀校内、外推免生及考生报读广州大学，学校特设新生奖学金，推免生等优质生源最高可获0.5-5万元新生特等奖学金。按照我校奖励政策体系，表现优异的学生将不少于7万元。具体请看招生简章中的《广州大学2020年硕士研究生奖助学金及学费标准》。</w:t>
      </w:r>
    </w:p>
    <w:tbl>
      <w:tblPr>
        <w:tblW w:w="8370" w:type="dxa"/>
        <w:shd w:val="clear" w:color="auto" w:fill="FFFFFF"/>
        <w:tblLayout w:type="fixed"/>
        <w:tblCellMar>
          <w:left w:w="0" w:type="dxa"/>
          <w:right w:w="0" w:type="dxa"/>
        </w:tblCellMar>
        <w:tblLook w:val="04A0" w:firstRow="1" w:lastRow="0" w:firstColumn="1" w:lastColumn="0" w:noHBand="0" w:noVBand="1"/>
      </w:tblPr>
      <w:tblGrid>
        <w:gridCol w:w="795"/>
        <w:gridCol w:w="855"/>
        <w:gridCol w:w="705"/>
        <w:gridCol w:w="1080"/>
        <w:gridCol w:w="2355"/>
        <w:gridCol w:w="1305"/>
        <w:gridCol w:w="1275"/>
      </w:tblGrid>
      <w:tr w:rsidR="006D7294" w14:paraId="5701CC93" w14:textId="77777777">
        <w:trPr>
          <w:trHeight w:val="450"/>
        </w:trPr>
        <w:tc>
          <w:tcPr>
            <w:tcW w:w="795" w:type="dxa"/>
            <w:vMerge w:val="restart"/>
            <w:tcBorders>
              <w:top w:val="single" w:sz="6" w:space="0" w:color="auto"/>
              <w:left w:val="single" w:sz="6" w:space="0" w:color="auto"/>
              <w:bottom w:val="single" w:sz="6" w:space="0" w:color="auto"/>
              <w:right w:val="single" w:sz="6" w:space="0" w:color="auto"/>
            </w:tcBorders>
            <w:shd w:val="clear" w:color="auto" w:fill="FFFFFF"/>
            <w:tcMar>
              <w:left w:w="15" w:type="dxa"/>
              <w:right w:w="15" w:type="dxa"/>
            </w:tcMar>
            <w:vAlign w:val="center"/>
          </w:tcPr>
          <w:p w14:paraId="57B64682" w14:textId="77777777" w:rsidR="006D7294" w:rsidRDefault="00F370C8">
            <w:pPr>
              <w:pStyle w:val="a3"/>
              <w:widowControl/>
              <w:spacing w:beforeAutospacing="0" w:afterAutospacing="0" w:line="360" w:lineRule="atLeast"/>
              <w:jc w:val="center"/>
            </w:pPr>
            <w:r>
              <w:rPr>
                <w:rFonts w:ascii="仿宋_GB2312" w:eastAsia="仿宋_GB2312" w:hAnsi="Arial" w:cs="仿宋_GB2312"/>
                <w:color w:val="000000"/>
              </w:rPr>
              <w:t>类别</w:t>
            </w:r>
          </w:p>
        </w:tc>
        <w:tc>
          <w:tcPr>
            <w:tcW w:w="2640" w:type="dxa"/>
            <w:gridSpan w:val="3"/>
            <w:tcBorders>
              <w:top w:val="single" w:sz="6" w:space="0" w:color="auto"/>
              <w:left w:val="nil"/>
              <w:bottom w:val="single" w:sz="6" w:space="0" w:color="auto"/>
              <w:right w:val="single" w:sz="6" w:space="0" w:color="auto"/>
            </w:tcBorders>
            <w:shd w:val="clear" w:color="auto" w:fill="FFFFFF"/>
            <w:tcMar>
              <w:left w:w="15" w:type="dxa"/>
              <w:right w:w="15" w:type="dxa"/>
            </w:tcMar>
            <w:vAlign w:val="center"/>
          </w:tcPr>
          <w:p w14:paraId="06BBC4B8" w14:textId="77777777" w:rsidR="006D7294" w:rsidRDefault="00F370C8">
            <w:pPr>
              <w:pStyle w:val="a3"/>
              <w:widowControl/>
              <w:spacing w:beforeAutospacing="0" w:afterAutospacing="0" w:line="360" w:lineRule="atLeast"/>
              <w:jc w:val="center"/>
            </w:pPr>
            <w:r>
              <w:rPr>
                <w:rFonts w:ascii="仿宋_GB2312" w:eastAsia="仿宋_GB2312" w:hAnsi="Arial" w:cs="仿宋_GB2312"/>
                <w:color w:val="000000"/>
              </w:rPr>
              <w:t>研究生助学金</w:t>
            </w:r>
          </w:p>
        </w:tc>
        <w:tc>
          <w:tcPr>
            <w:tcW w:w="2355" w:type="dxa"/>
            <w:tcBorders>
              <w:top w:val="single" w:sz="6" w:space="0" w:color="auto"/>
              <w:left w:val="nil"/>
              <w:bottom w:val="nil"/>
              <w:right w:val="single" w:sz="6" w:space="0" w:color="auto"/>
            </w:tcBorders>
            <w:shd w:val="clear" w:color="auto" w:fill="FFFFFF"/>
            <w:tcMar>
              <w:left w:w="15" w:type="dxa"/>
              <w:right w:w="15" w:type="dxa"/>
            </w:tcMar>
          </w:tcPr>
          <w:p w14:paraId="6C767200" w14:textId="77777777" w:rsidR="006D7294" w:rsidRDefault="00F370C8">
            <w:pPr>
              <w:pStyle w:val="a3"/>
              <w:widowControl/>
              <w:spacing w:beforeAutospacing="0" w:afterAutospacing="0" w:line="360" w:lineRule="atLeast"/>
              <w:jc w:val="center"/>
            </w:pPr>
            <w:r>
              <w:rPr>
                <w:rFonts w:ascii="仿宋_GB2312" w:eastAsia="仿宋_GB2312" w:hAnsi="Arial" w:cs="仿宋_GB2312"/>
                <w:color w:val="000000"/>
              </w:rPr>
              <w:t>新生奖学金</w:t>
            </w:r>
          </w:p>
        </w:tc>
        <w:tc>
          <w:tcPr>
            <w:tcW w:w="1305" w:type="dxa"/>
            <w:vMerge w:val="restart"/>
            <w:tcBorders>
              <w:top w:val="single" w:sz="6" w:space="0" w:color="auto"/>
              <w:left w:val="nil"/>
              <w:bottom w:val="single" w:sz="6" w:space="0" w:color="auto"/>
              <w:right w:val="single" w:sz="6" w:space="0" w:color="auto"/>
            </w:tcBorders>
            <w:shd w:val="clear" w:color="auto" w:fill="FFFFFF"/>
            <w:tcMar>
              <w:left w:w="15" w:type="dxa"/>
              <w:right w:w="15" w:type="dxa"/>
            </w:tcMar>
            <w:vAlign w:val="center"/>
          </w:tcPr>
          <w:p w14:paraId="17005BD2" w14:textId="77777777" w:rsidR="006D7294" w:rsidRDefault="00F370C8">
            <w:pPr>
              <w:pStyle w:val="a3"/>
              <w:widowControl/>
              <w:spacing w:beforeAutospacing="0" w:afterAutospacing="0" w:line="360" w:lineRule="atLeast"/>
              <w:jc w:val="center"/>
            </w:pPr>
            <w:r>
              <w:rPr>
                <w:rFonts w:ascii="仿宋_GB2312" w:eastAsia="仿宋_GB2312" w:hAnsi="Arial" w:cs="仿宋_GB2312"/>
                <w:color w:val="000000"/>
              </w:rPr>
              <w:t>学业奖学金</w:t>
            </w:r>
          </w:p>
          <w:p w14:paraId="03CF3779" w14:textId="77777777" w:rsidR="006D7294" w:rsidRDefault="00F370C8">
            <w:pPr>
              <w:pStyle w:val="a3"/>
              <w:widowControl/>
              <w:spacing w:beforeAutospacing="0" w:afterAutospacing="0" w:line="360" w:lineRule="atLeast"/>
              <w:jc w:val="center"/>
            </w:pPr>
            <w:r>
              <w:rPr>
                <w:rFonts w:ascii="仿宋" w:eastAsia="仿宋" w:hAnsi="仿宋" w:cs="仿宋"/>
                <w:color w:val="000000"/>
              </w:rPr>
              <w:t>（元/生</w:t>
            </w:r>
            <w:r>
              <w:rPr>
                <w:rFonts w:ascii="仿宋" w:eastAsia="仿宋" w:hAnsi="仿宋" w:cs="仿宋" w:hint="eastAsia"/>
                <w:color w:val="000000"/>
              </w:rPr>
              <w:t>/学</w:t>
            </w:r>
            <w:r>
              <w:rPr>
                <w:rFonts w:ascii="仿宋" w:eastAsia="仿宋" w:hAnsi="仿宋" w:cs="仿宋" w:hint="eastAsia"/>
                <w:color w:val="000000"/>
              </w:rPr>
              <w:lastRenderedPageBreak/>
              <w:t>年）</w:t>
            </w:r>
          </w:p>
          <w:p w14:paraId="3F8FC891"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（覆盖面）</w:t>
            </w:r>
          </w:p>
        </w:tc>
        <w:tc>
          <w:tcPr>
            <w:tcW w:w="1275" w:type="dxa"/>
            <w:vMerge w:val="restart"/>
            <w:tcBorders>
              <w:top w:val="single" w:sz="6" w:space="0" w:color="auto"/>
              <w:left w:val="nil"/>
              <w:bottom w:val="single" w:sz="6" w:space="0" w:color="auto"/>
              <w:right w:val="single" w:sz="6" w:space="0" w:color="auto"/>
            </w:tcBorders>
            <w:shd w:val="clear" w:color="auto" w:fill="FFFFFF"/>
            <w:tcMar>
              <w:left w:w="15" w:type="dxa"/>
              <w:right w:w="15" w:type="dxa"/>
            </w:tcMar>
            <w:vAlign w:val="center"/>
          </w:tcPr>
          <w:p w14:paraId="0A0E3194" w14:textId="77777777" w:rsidR="006D7294" w:rsidRDefault="00F370C8">
            <w:pPr>
              <w:pStyle w:val="a3"/>
              <w:widowControl/>
              <w:spacing w:beforeAutospacing="0" w:afterAutospacing="0" w:line="360" w:lineRule="atLeast"/>
              <w:jc w:val="center"/>
            </w:pPr>
            <w:r>
              <w:rPr>
                <w:rFonts w:ascii="仿宋_GB2312" w:eastAsia="仿宋_GB2312" w:hAnsi="Arial" w:cs="仿宋_GB2312"/>
                <w:color w:val="000000"/>
              </w:rPr>
              <w:lastRenderedPageBreak/>
              <w:t>国家奖学金</w:t>
            </w:r>
          </w:p>
          <w:p w14:paraId="5D90B881"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（元/生/学</w:t>
            </w:r>
            <w:r>
              <w:rPr>
                <w:rFonts w:ascii="仿宋" w:eastAsia="仿宋" w:hAnsi="仿宋" w:cs="仿宋" w:hint="eastAsia"/>
                <w:color w:val="000000"/>
              </w:rPr>
              <w:lastRenderedPageBreak/>
              <w:t>年）</w:t>
            </w:r>
          </w:p>
          <w:p w14:paraId="1403207B"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（覆盖面）</w:t>
            </w:r>
          </w:p>
        </w:tc>
      </w:tr>
      <w:tr w:rsidR="006D7294" w14:paraId="0D83C3C3" w14:textId="77777777">
        <w:trPr>
          <w:trHeight w:val="690"/>
        </w:trPr>
        <w:tc>
          <w:tcPr>
            <w:tcW w:w="795" w:type="dxa"/>
            <w:vMerge/>
            <w:tcBorders>
              <w:top w:val="single" w:sz="6" w:space="0" w:color="auto"/>
              <w:left w:val="single" w:sz="6" w:space="0" w:color="auto"/>
              <w:bottom w:val="single" w:sz="6" w:space="0" w:color="auto"/>
              <w:right w:val="single" w:sz="6" w:space="0" w:color="auto"/>
            </w:tcBorders>
            <w:shd w:val="clear" w:color="auto" w:fill="FFFFFF"/>
            <w:tcMar>
              <w:left w:w="15" w:type="dxa"/>
              <w:right w:w="15" w:type="dxa"/>
            </w:tcMar>
            <w:vAlign w:val="center"/>
          </w:tcPr>
          <w:p w14:paraId="7B11FE96" w14:textId="77777777" w:rsidR="006D7294" w:rsidRDefault="006D7294">
            <w:pPr>
              <w:jc w:val="left"/>
              <w:rPr>
                <w:rFonts w:ascii="Arial" w:hAnsi="Arial" w:cs="Arial"/>
                <w:color w:val="000000"/>
                <w:sz w:val="18"/>
                <w:szCs w:val="18"/>
              </w:rPr>
            </w:pPr>
          </w:p>
        </w:tc>
        <w:tc>
          <w:tcPr>
            <w:tcW w:w="855" w:type="dxa"/>
            <w:tcBorders>
              <w:top w:val="nil"/>
              <w:left w:val="nil"/>
              <w:bottom w:val="single" w:sz="6" w:space="0" w:color="auto"/>
              <w:right w:val="single" w:sz="6" w:space="0" w:color="auto"/>
            </w:tcBorders>
            <w:shd w:val="clear" w:color="auto" w:fill="FFFFFF"/>
            <w:tcMar>
              <w:left w:w="15" w:type="dxa"/>
              <w:right w:w="15" w:type="dxa"/>
            </w:tcMar>
            <w:vAlign w:val="center"/>
          </w:tcPr>
          <w:p w14:paraId="7C60C2DD" w14:textId="77777777" w:rsidR="006D7294" w:rsidRDefault="00F370C8">
            <w:pPr>
              <w:pStyle w:val="a3"/>
              <w:widowControl/>
              <w:spacing w:beforeAutospacing="0" w:afterAutospacing="0" w:line="600" w:lineRule="atLeast"/>
              <w:jc w:val="center"/>
            </w:pPr>
            <w:r>
              <w:rPr>
                <w:rFonts w:ascii="仿宋" w:eastAsia="仿宋" w:hAnsi="仿宋" w:cs="仿宋" w:hint="eastAsia"/>
                <w:color w:val="000000"/>
              </w:rPr>
              <w:t>元／月</w:t>
            </w:r>
          </w:p>
        </w:tc>
        <w:tc>
          <w:tcPr>
            <w:tcW w:w="705" w:type="dxa"/>
            <w:tcBorders>
              <w:top w:val="single" w:sz="6" w:space="0" w:color="auto"/>
              <w:left w:val="nil"/>
              <w:bottom w:val="single" w:sz="6" w:space="0" w:color="auto"/>
              <w:right w:val="single" w:sz="6" w:space="0" w:color="auto"/>
            </w:tcBorders>
            <w:shd w:val="clear" w:color="auto" w:fill="FFFFFF"/>
            <w:tcMar>
              <w:left w:w="15" w:type="dxa"/>
              <w:right w:w="15" w:type="dxa"/>
            </w:tcMar>
            <w:vAlign w:val="center"/>
          </w:tcPr>
          <w:p w14:paraId="27209A96" w14:textId="77777777" w:rsidR="006D7294" w:rsidRDefault="00F370C8">
            <w:pPr>
              <w:pStyle w:val="a3"/>
              <w:widowControl/>
              <w:spacing w:beforeAutospacing="0" w:afterAutospacing="0" w:line="600" w:lineRule="atLeast"/>
              <w:jc w:val="center"/>
            </w:pPr>
            <w:r>
              <w:rPr>
                <w:rFonts w:ascii="仿宋" w:eastAsia="仿宋" w:hAnsi="仿宋" w:cs="仿宋" w:hint="eastAsia"/>
                <w:color w:val="000000"/>
              </w:rPr>
              <w:t>发放</w:t>
            </w:r>
            <w:r>
              <w:rPr>
                <w:rFonts w:ascii="仿宋" w:eastAsia="仿宋" w:hAnsi="仿宋" w:cs="仿宋" w:hint="eastAsia"/>
                <w:color w:val="000000"/>
              </w:rPr>
              <w:lastRenderedPageBreak/>
              <w:t>月份</w:t>
            </w:r>
          </w:p>
        </w:tc>
        <w:tc>
          <w:tcPr>
            <w:tcW w:w="1080" w:type="dxa"/>
            <w:tcBorders>
              <w:top w:val="single" w:sz="6" w:space="0" w:color="auto"/>
              <w:left w:val="nil"/>
              <w:bottom w:val="single" w:sz="6" w:space="0" w:color="auto"/>
              <w:right w:val="single" w:sz="6" w:space="0" w:color="auto"/>
            </w:tcBorders>
            <w:shd w:val="clear" w:color="auto" w:fill="FFFFFF"/>
            <w:tcMar>
              <w:left w:w="15" w:type="dxa"/>
              <w:right w:w="15" w:type="dxa"/>
            </w:tcMar>
            <w:vAlign w:val="center"/>
          </w:tcPr>
          <w:p w14:paraId="28D7418A" w14:textId="77777777" w:rsidR="006D7294" w:rsidRDefault="00F370C8">
            <w:pPr>
              <w:pStyle w:val="a3"/>
              <w:widowControl/>
              <w:spacing w:beforeAutospacing="0" w:afterAutospacing="0" w:line="600" w:lineRule="atLeast"/>
              <w:jc w:val="center"/>
            </w:pPr>
            <w:r>
              <w:rPr>
                <w:rFonts w:ascii="仿宋" w:eastAsia="仿宋" w:hAnsi="仿宋" w:cs="仿宋" w:hint="eastAsia"/>
                <w:color w:val="000000"/>
              </w:rPr>
              <w:lastRenderedPageBreak/>
              <w:t>合计（元/</w:t>
            </w:r>
            <w:r>
              <w:rPr>
                <w:rFonts w:ascii="仿宋" w:eastAsia="仿宋" w:hAnsi="仿宋" w:cs="仿宋" w:hint="eastAsia"/>
                <w:color w:val="000000"/>
              </w:rPr>
              <w:lastRenderedPageBreak/>
              <w:t>生/学年）</w:t>
            </w:r>
          </w:p>
        </w:tc>
        <w:tc>
          <w:tcPr>
            <w:tcW w:w="2355" w:type="dxa"/>
            <w:tcBorders>
              <w:top w:val="nil"/>
              <w:left w:val="nil"/>
              <w:bottom w:val="single" w:sz="6" w:space="0" w:color="auto"/>
              <w:right w:val="single" w:sz="6" w:space="0" w:color="auto"/>
            </w:tcBorders>
            <w:shd w:val="clear" w:color="auto" w:fill="FFFFFF"/>
            <w:tcMar>
              <w:left w:w="15" w:type="dxa"/>
              <w:right w:w="15" w:type="dxa"/>
            </w:tcMar>
          </w:tcPr>
          <w:p w14:paraId="64FA04D3" w14:textId="77777777" w:rsidR="006D7294" w:rsidRDefault="00F370C8">
            <w:pPr>
              <w:pStyle w:val="a3"/>
              <w:widowControl/>
              <w:spacing w:beforeAutospacing="0" w:afterAutospacing="0" w:line="600" w:lineRule="atLeast"/>
              <w:jc w:val="center"/>
            </w:pPr>
            <w:r>
              <w:rPr>
                <w:rFonts w:ascii="仿宋" w:eastAsia="仿宋" w:hAnsi="仿宋" w:cs="仿宋" w:hint="eastAsia"/>
                <w:color w:val="000000"/>
              </w:rPr>
              <w:lastRenderedPageBreak/>
              <w:t>（元/生/学年）</w:t>
            </w:r>
          </w:p>
          <w:p w14:paraId="66980D9C" w14:textId="77777777" w:rsidR="006D7294" w:rsidRDefault="00F370C8">
            <w:pPr>
              <w:pStyle w:val="a3"/>
              <w:widowControl/>
              <w:spacing w:beforeAutospacing="0" w:afterAutospacing="0" w:line="600" w:lineRule="atLeast"/>
              <w:ind w:firstLine="270"/>
              <w:jc w:val="center"/>
            </w:pPr>
            <w:r>
              <w:rPr>
                <w:rStyle w:val="a4"/>
                <w:rFonts w:ascii="仿宋" w:eastAsia="仿宋" w:hAnsi="仿宋" w:cs="仿宋" w:hint="eastAsia"/>
                <w:color w:val="000000"/>
                <w:sz w:val="28"/>
                <w:szCs w:val="28"/>
              </w:rPr>
              <w:lastRenderedPageBreak/>
              <w:t> </w:t>
            </w:r>
          </w:p>
        </w:tc>
        <w:tc>
          <w:tcPr>
            <w:tcW w:w="1305" w:type="dxa"/>
            <w:vMerge/>
            <w:tcBorders>
              <w:top w:val="single" w:sz="6" w:space="0" w:color="auto"/>
              <w:left w:val="nil"/>
              <w:bottom w:val="single" w:sz="6" w:space="0" w:color="auto"/>
              <w:right w:val="single" w:sz="6" w:space="0" w:color="auto"/>
            </w:tcBorders>
            <w:shd w:val="clear" w:color="auto" w:fill="FFFFFF"/>
            <w:tcMar>
              <w:left w:w="15" w:type="dxa"/>
              <w:right w:w="15" w:type="dxa"/>
            </w:tcMar>
            <w:vAlign w:val="center"/>
          </w:tcPr>
          <w:p w14:paraId="724EF648" w14:textId="77777777" w:rsidR="006D7294" w:rsidRDefault="006D7294">
            <w:pPr>
              <w:jc w:val="left"/>
              <w:rPr>
                <w:rFonts w:ascii="Arial" w:hAnsi="Arial" w:cs="Arial"/>
                <w:color w:val="000000"/>
                <w:sz w:val="18"/>
                <w:szCs w:val="18"/>
              </w:rPr>
            </w:pPr>
          </w:p>
        </w:tc>
        <w:tc>
          <w:tcPr>
            <w:tcW w:w="1275" w:type="dxa"/>
            <w:vMerge/>
            <w:tcBorders>
              <w:top w:val="single" w:sz="6" w:space="0" w:color="auto"/>
              <w:left w:val="nil"/>
              <w:bottom w:val="single" w:sz="6" w:space="0" w:color="auto"/>
              <w:right w:val="single" w:sz="6" w:space="0" w:color="auto"/>
            </w:tcBorders>
            <w:shd w:val="clear" w:color="auto" w:fill="FFFFFF"/>
            <w:tcMar>
              <w:left w:w="15" w:type="dxa"/>
              <w:right w:w="15" w:type="dxa"/>
            </w:tcMar>
            <w:vAlign w:val="center"/>
          </w:tcPr>
          <w:p w14:paraId="5A4B157A" w14:textId="77777777" w:rsidR="006D7294" w:rsidRDefault="006D7294">
            <w:pPr>
              <w:jc w:val="left"/>
              <w:rPr>
                <w:rFonts w:ascii="Arial" w:hAnsi="Arial" w:cs="Arial"/>
                <w:color w:val="000000"/>
                <w:sz w:val="18"/>
                <w:szCs w:val="18"/>
              </w:rPr>
            </w:pPr>
          </w:p>
        </w:tc>
      </w:tr>
      <w:tr w:rsidR="006D7294" w14:paraId="0D6090E0" w14:textId="77777777">
        <w:trPr>
          <w:trHeight w:val="3091"/>
        </w:trPr>
        <w:tc>
          <w:tcPr>
            <w:tcW w:w="795" w:type="dxa"/>
            <w:tcBorders>
              <w:top w:val="nil"/>
              <w:left w:val="single" w:sz="6" w:space="0" w:color="auto"/>
              <w:bottom w:val="single" w:sz="6" w:space="0" w:color="auto"/>
              <w:right w:val="single" w:sz="6" w:space="0" w:color="auto"/>
            </w:tcBorders>
            <w:shd w:val="clear" w:color="auto" w:fill="FFFFFF"/>
            <w:tcMar>
              <w:left w:w="15" w:type="dxa"/>
              <w:right w:w="15" w:type="dxa"/>
            </w:tcMar>
            <w:vAlign w:val="center"/>
          </w:tcPr>
          <w:p w14:paraId="12F9CC89"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lastRenderedPageBreak/>
              <w:t>硕士</w:t>
            </w:r>
          </w:p>
          <w:p w14:paraId="14285C32"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研究生</w:t>
            </w:r>
          </w:p>
        </w:tc>
        <w:tc>
          <w:tcPr>
            <w:tcW w:w="855" w:type="dxa"/>
            <w:tcBorders>
              <w:top w:val="nil"/>
              <w:left w:val="nil"/>
              <w:bottom w:val="single" w:sz="6" w:space="0" w:color="auto"/>
              <w:right w:val="single" w:sz="6" w:space="0" w:color="auto"/>
            </w:tcBorders>
            <w:shd w:val="clear" w:color="auto" w:fill="FFFFFF"/>
            <w:tcMar>
              <w:left w:w="15" w:type="dxa"/>
              <w:right w:w="15" w:type="dxa"/>
            </w:tcMar>
            <w:vAlign w:val="center"/>
          </w:tcPr>
          <w:p w14:paraId="6B659505"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800</w:t>
            </w:r>
          </w:p>
        </w:tc>
        <w:tc>
          <w:tcPr>
            <w:tcW w:w="705" w:type="dxa"/>
            <w:tcBorders>
              <w:top w:val="nil"/>
              <w:left w:val="nil"/>
              <w:bottom w:val="single" w:sz="6" w:space="0" w:color="auto"/>
              <w:right w:val="single" w:sz="6" w:space="0" w:color="auto"/>
            </w:tcBorders>
            <w:shd w:val="clear" w:color="auto" w:fill="FFFFFF"/>
            <w:tcMar>
              <w:left w:w="15" w:type="dxa"/>
              <w:right w:w="15" w:type="dxa"/>
            </w:tcMar>
            <w:vAlign w:val="center"/>
          </w:tcPr>
          <w:p w14:paraId="3312DD20"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12个月</w:t>
            </w:r>
          </w:p>
        </w:tc>
        <w:tc>
          <w:tcPr>
            <w:tcW w:w="1080" w:type="dxa"/>
            <w:tcBorders>
              <w:top w:val="nil"/>
              <w:left w:val="nil"/>
              <w:bottom w:val="single" w:sz="6" w:space="0" w:color="auto"/>
              <w:right w:val="single" w:sz="6" w:space="0" w:color="auto"/>
            </w:tcBorders>
            <w:shd w:val="clear" w:color="auto" w:fill="FFFFFF"/>
            <w:tcMar>
              <w:left w:w="15" w:type="dxa"/>
              <w:right w:w="15" w:type="dxa"/>
            </w:tcMar>
            <w:vAlign w:val="center"/>
          </w:tcPr>
          <w:p w14:paraId="75B9D549"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9600</w:t>
            </w:r>
          </w:p>
        </w:tc>
        <w:tc>
          <w:tcPr>
            <w:tcW w:w="2355" w:type="dxa"/>
            <w:tcBorders>
              <w:top w:val="nil"/>
              <w:left w:val="nil"/>
              <w:bottom w:val="single" w:sz="6" w:space="0" w:color="auto"/>
              <w:right w:val="single" w:sz="6" w:space="0" w:color="auto"/>
            </w:tcBorders>
            <w:shd w:val="clear" w:color="auto" w:fill="FFFFFF"/>
            <w:tcMar>
              <w:left w:w="15" w:type="dxa"/>
              <w:right w:w="15" w:type="dxa"/>
            </w:tcMar>
            <w:vAlign w:val="center"/>
          </w:tcPr>
          <w:p w14:paraId="7538485A"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特等奖学金50000</w:t>
            </w:r>
          </w:p>
          <w:p w14:paraId="0B3CA833"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一等奖学金30000</w:t>
            </w:r>
          </w:p>
          <w:p w14:paraId="310D579D"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二等奖学金奖5000</w:t>
            </w:r>
          </w:p>
        </w:tc>
        <w:tc>
          <w:tcPr>
            <w:tcW w:w="1305" w:type="dxa"/>
            <w:tcBorders>
              <w:top w:val="nil"/>
              <w:left w:val="nil"/>
              <w:bottom w:val="single" w:sz="6" w:space="0" w:color="auto"/>
              <w:right w:val="single" w:sz="6" w:space="0" w:color="auto"/>
            </w:tcBorders>
            <w:shd w:val="clear" w:color="auto" w:fill="FFFFFF"/>
            <w:tcMar>
              <w:left w:w="15" w:type="dxa"/>
              <w:right w:w="15" w:type="dxa"/>
            </w:tcMar>
            <w:vAlign w:val="center"/>
          </w:tcPr>
          <w:p w14:paraId="67E6E684"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一等奖学金</w:t>
            </w:r>
          </w:p>
          <w:p w14:paraId="202656E8"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12000（10%）</w:t>
            </w:r>
          </w:p>
          <w:p w14:paraId="79E0CCE8"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二等奖学金</w:t>
            </w:r>
          </w:p>
          <w:p w14:paraId="4021DD30"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8000（20%）</w:t>
            </w:r>
          </w:p>
          <w:p w14:paraId="6E2F4C7B"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三等奖学金</w:t>
            </w:r>
          </w:p>
          <w:p w14:paraId="279606EB"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2000（50%）</w:t>
            </w:r>
          </w:p>
        </w:tc>
        <w:tc>
          <w:tcPr>
            <w:tcW w:w="1275" w:type="dxa"/>
            <w:tcBorders>
              <w:top w:val="nil"/>
              <w:left w:val="nil"/>
              <w:bottom w:val="single" w:sz="6" w:space="0" w:color="auto"/>
              <w:right w:val="single" w:sz="6" w:space="0" w:color="auto"/>
            </w:tcBorders>
            <w:shd w:val="clear" w:color="auto" w:fill="FFFFFF"/>
            <w:tcMar>
              <w:left w:w="15" w:type="dxa"/>
              <w:right w:w="15" w:type="dxa"/>
            </w:tcMar>
            <w:vAlign w:val="center"/>
          </w:tcPr>
          <w:p w14:paraId="41941F24"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硕士生</w:t>
            </w:r>
          </w:p>
          <w:p w14:paraId="6A7B83A3"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20000</w:t>
            </w:r>
          </w:p>
          <w:p w14:paraId="1F760312" w14:textId="77777777" w:rsidR="006D7294" w:rsidRDefault="00F370C8">
            <w:pPr>
              <w:pStyle w:val="a3"/>
              <w:widowControl/>
              <w:spacing w:beforeAutospacing="0" w:afterAutospacing="0" w:line="360" w:lineRule="atLeast"/>
              <w:jc w:val="center"/>
            </w:pPr>
            <w:r>
              <w:rPr>
                <w:rFonts w:ascii="仿宋" w:eastAsia="仿宋" w:hAnsi="仿宋" w:cs="仿宋" w:hint="eastAsia"/>
                <w:color w:val="000000"/>
              </w:rPr>
              <w:t>（5%）</w:t>
            </w:r>
          </w:p>
        </w:tc>
      </w:tr>
    </w:tbl>
    <w:p w14:paraId="4CA291DA" w14:textId="77777777" w:rsidR="006D7294" w:rsidRDefault="00F370C8">
      <w:pPr>
        <w:pStyle w:val="a3"/>
        <w:widowControl/>
        <w:spacing w:beforeAutospacing="0" w:afterAutospacing="0" w:line="360" w:lineRule="auto"/>
        <w:rPr>
          <w:rFonts w:ascii="仿宋" w:eastAsia="仿宋" w:hAnsi="仿宋" w:cs="仿宋"/>
          <w:color w:val="000000"/>
          <w:shd w:val="clear" w:color="auto" w:fill="FFFFFF"/>
        </w:rPr>
      </w:pPr>
      <w:r>
        <w:rPr>
          <w:rFonts w:ascii="仿宋" w:eastAsia="仿宋" w:hAnsi="仿宋" w:cs="仿宋" w:hint="eastAsia"/>
          <w:color w:val="000000"/>
          <w:shd w:val="clear" w:color="auto" w:fill="FFFFFF"/>
        </w:rPr>
        <w:t>备注：</w:t>
      </w:r>
      <w:r>
        <w:rPr>
          <w:rFonts w:ascii="仿宋" w:eastAsia="仿宋" w:hAnsi="仿宋" w:cs="仿宋"/>
          <w:color w:val="000000"/>
          <w:shd w:val="clear" w:color="auto" w:fill="FFFFFF"/>
        </w:rPr>
        <w:t>以上各条款如有变动，以</w:t>
      </w:r>
      <w:r>
        <w:rPr>
          <w:rFonts w:ascii="仿宋" w:eastAsia="仿宋" w:hAnsi="仿宋" w:cs="仿宋" w:hint="eastAsia"/>
          <w:color w:val="000000"/>
          <w:shd w:val="clear" w:color="auto" w:fill="FFFFFF"/>
        </w:rPr>
        <w:t>学校</w:t>
      </w:r>
      <w:r>
        <w:rPr>
          <w:rFonts w:ascii="仿宋" w:eastAsia="仿宋" w:hAnsi="仿宋" w:cs="仿宋"/>
          <w:color w:val="000000"/>
          <w:shd w:val="clear" w:color="auto" w:fill="FFFFFF"/>
        </w:rPr>
        <w:t>公布的为准。</w:t>
      </w:r>
    </w:p>
    <w:p w14:paraId="2F820552" w14:textId="77777777" w:rsidR="00382589" w:rsidRDefault="00382589" w:rsidP="00382589">
      <w:pPr>
        <w:spacing w:line="360" w:lineRule="auto"/>
        <w:jc w:val="left"/>
        <w:rPr>
          <w:rFonts w:asciiTheme="minorEastAsia" w:hAnsiTheme="minorEastAsia" w:cstheme="minorEastAsia"/>
          <w:b/>
          <w:bCs/>
          <w:sz w:val="30"/>
          <w:szCs w:val="30"/>
        </w:rPr>
      </w:pPr>
    </w:p>
    <w:p w14:paraId="13C2460B" w14:textId="461F07FB" w:rsidR="006D7294" w:rsidRPr="00382589" w:rsidRDefault="00382589" w:rsidP="00382589">
      <w:pPr>
        <w:spacing w:line="360" w:lineRule="auto"/>
        <w:jc w:val="left"/>
        <w:rPr>
          <w:rFonts w:asciiTheme="minorEastAsia" w:hAnsiTheme="minorEastAsia" w:cstheme="minorEastAsia"/>
          <w:b/>
          <w:bCs/>
          <w:sz w:val="30"/>
          <w:szCs w:val="30"/>
        </w:rPr>
      </w:pPr>
      <w:r w:rsidRPr="00382589">
        <w:rPr>
          <w:rFonts w:asciiTheme="minorEastAsia" w:hAnsiTheme="minorEastAsia" w:cstheme="minorEastAsia" w:hint="eastAsia"/>
          <w:b/>
          <w:bCs/>
          <w:sz w:val="30"/>
          <w:szCs w:val="30"/>
        </w:rPr>
        <w:t>五、报考条件</w:t>
      </w:r>
    </w:p>
    <w:p w14:paraId="5C1EEB43" w14:textId="6B4E8E88" w:rsidR="006A3B79" w:rsidRPr="006A3B79" w:rsidRDefault="006A3B79" w:rsidP="006A3B79">
      <w:pPr>
        <w:spacing w:line="360" w:lineRule="auto"/>
        <w:ind w:firstLineChars="200" w:firstLine="440"/>
        <w:rPr>
          <w:rFonts w:asciiTheme="minorEastAsia" w:hAnsiTheme="minorEastAsia" w:cstheme="minorEastAsia"/>
          <w:kern w:val="0"/>
          <w:sz w:val="22"/>
          <w:szCs w:val="22"/>
          <w:lang w:bidi="ar"/>
        </w:rPr>
      </w:pPr>
      <w:r>
        <w:rPr>
          <w:rFonts w:asciiTheme="minorEastAsia" w:hAnsiTheme="minorEastAsia" w:cstheme="minorEastAsia" w:hint="eastAsia"/>
          <w:kern w:val="0"/>
          <w:sz w:val="22"/>
          <w:szCs w:val="22"/>
          <w:lang w:bidi="ar"/>
        </w:rPr>
        <w:t>我校金融硕士专业学位研究生全国统一考试的报考条件按下列规定执行：</w:t>
      </w:r>
      <w:r w:rsidRPr="006A3B79">
        <w:rPr>
          <w:rFonts w:asciiTheme="minorEastAsia" w:hAnsiTheme="minorEastAsia" w:cstheme="minorEastAsia"/>
          <w:kern w:val="0"/>
          <w:sz w:val="22"/>
          <w:szCs w:val="22"/>
          <w:lang w:bidi="ar"/>
        </w:rPr>
        <w:t xml:space="preserve"> </w:t>
      </w:r>
    </w:p>
    <w:p w14:paraId="29344B1F" w14:textId="77777777" w:rsidR="006A3B79" w:rsidRPr="006A3B79" w:rsidRDefault="006A3B79" w:rsidP="006A3B79">
      <w:pPr>
        <w:spacing w:line="360" w:lineRule="auto"/>
        <w:ind w:firstLineChars="200" w:firstLine="440"/>
        <w:rPr>
          <w:rFonts w:asciiTheme="minorEastAsia" w:hAnsiTheme="minorEastAsia" w:cstheme="minorEastAsia"/>
          <w:kern w:val="0"/>
          <w:sz w:val="22"/>
          <w:szCs w:val="22"/>
          <w:lang w:bidi="ar"/>
        </w:rPr>
      </w:pPr>
      <w:r w:rsidRPr="006A3B79">
        <w:rPr>
          <w:rFonts w:asciiTheme="minorEastAsia" w:hAnsiTheme="minorEastAsia" w:cstheme="minorEastAsia"/>
          <w:kern w:val="0"/>
          <w:sz w:val="22"/>
          <w:szCs w:val="22"/>
          <w:lang w:bidi="ar"/>
        </w:rPr>
        <w:t>1.</w:t>
      </w:r>
      <w:r w:rsidRPr="006A3B79">
        <w:rPr>
          <w:rFonts w:asciiTheme="minorEastAsia" w:hAnsiTheme="minorEastAsia" w:cstheme="minorEastAsia" w:hint="eastAsia"/>
          <w:kern w:val="0"/>
          <w:sz w:val="22"/>
          <w:szCs w:val="22"/>
          <w:lang w:bidi="ar"/>
        </w:rPr>
        <w:t>中华人民共和国公民。</w:t>
      </w:r>
    </w:p>
    <w:p w14:paraId="5632BFAC" w14:textId="77777777" w:rsidR="006A3B79" w:rsidRPr="006A3B79" w:rsidRDefault="006A3B79" w:rsidP="006A3B79">
      <w:pPr>
        <w:spacing w:line="360" w:lineRule="auto"/>
        <w:ind w:firstLineChars="200" w:firstLine="440"/>
        <w:rPr>
          <w:rFonts w:asciiTheme="minorEastAsia" w:hAnsiTheme="minorEastAsia" w:cstheme="minorEastAsia"/>
          <w:kern w:val="0"/>
          <w:sz w:val="22"/>
          <w:szCs w:val="22"/>
          <w:lang w:bidi="ar"/>
        </w:rPr>
      </w:pPr>
      <w:r w:rsidRPr="006A3B79">
        <w:rPr>
          <w:rFonts w:asciiTheme="minorEastAsia" w:hAnsiTheme="minorEastAsia" w:cstheme="minorEastAsia"/>
          <w:kern w:val="0"/>
          <w:sz w:val="22"/>
          <w:szCs w:val="22"/>
          <w:lang w:bidi="ar"/>
        </w:rPr>
        <w:t>2.</w:t>
      </w:r>
      <w:r w:rsidRPr="006A3B79">
        <w:rPr>
          <w:rFonts w:asciiTheme="minorEastAsia" w:hAnsiTheme="minorEastAsia" w:cstheme="minorEastAsia" w:hint="eastAsia"/>
          <w:kern w:val="0"/>
          <w:sz w:val="22"/>
          <w:szCs w:val="22"/>
          <w:lang w:bidi="ar"/>
        </w:rPr>
        <w:t>拥护中国共产党的领导，品德良好，遵纪守法。</w:t>
      </w:r>
    </w:p>
    <w:p w14:paraId="73F01A66" w14:textId="77777777" w:rsidR="006A3B79" w:rsidRPr="006A3B79" w:rsidRDefault="006A3B79" w:rsidP="006A3B79">
      <w:pPr>
        <w:spacing w:line="360" w:lineRule="auto"/>
        <w:ind w:firstLineChars="200" w:firstLine="440"/>
        <w:rPr>
          <w:rFonts w:asciiTheme="minorEastAsia" w:hAnsiTheme="minorEastAsia" w:cstheme="minorEastAsia"/>
          <w:kern w:val="0"/>
          <w:sz w:val="22"/>
          <w:szCs w:val="22"/>
          <w:lang w:bidi="ar"/>
        </w:rPr>
      </w:pPr>
      <w:r w:rsidRPr="006A3B79">
        <w:rPr>
          <w:rFonts w:asciiTheme="minorEastAsia" w:hAnsiTheme="minorEastAsia" w:cstheme="minorEastAsia"/>
          <w:kern w:val="0"/>
          <w:sz w:val="22"/>
          <w:szCs w:val="22"/>
          <w:lang w:bidi="ar"/>
        </w:rPr>
        <w:t>3.</w:t>
      </w:r>
      <w:r w:rsidRPr="006A3B79">
        <w:rPr>
          <w:rFonts w:asciiTheme="minorEastAsia" w:hAnsiTheme="minorEastAsia" w:cstheme="minorEastAsia" w:hint="eastAsia"/>
          <w:kern w:val="0"/>
          <w:sz w:val="22"/>
          <w:szCs w:val="22"/>
          <w:lang w:bidi="ar"/>
        </w:rPr>
        <w:t>身体健康状况符合国家和我校规定的体检要求。</w:t>
      </w:r>
    </w:p>
    <w:p w14:paraId="5D31B0FE" w14:textId="77777777" w:rsidR="006A3B79" w:rsidRPr="006A3B79" w:rsidRDefault="006A3B79" w:rsidP="006A3B79">
      <w:pPr>
        <w:spacing w:line="360" w:lineRule="auto"/>
        <w:ind w:firstLineChars="200" w:firstLine="440"/>
        <w:rPr>
          <w:rFonts w:asciiTheme="minorEastAsia" w:hAnsiTheme="minorEastAsia" w:cstheme="minorEastAsia"/>
          <w:kern w:val="0"/>
          <w:sz w:val="22"/>
          <w:szCs w:val="22"/>
          <w:lang w:bidi="ar"/>
        </w:rPr>
      </w:pPr>
      <w:r w:rsidRPr="006A3B79">
        <w:rPr>
          <w:rFonts w:asciiTheme="minorEastAsia" w:hAnsiTheme="minorEastAsia" w:cstheme="minorEastAsia"/>
          <w:kern w:val="0"/>
          <w:sz w:val="22"/>
          <w:szCs w:val="22"/>
          <w:lang w:bidi="ar"/>
        </w:rPr>
        <w:t>4.</w:t>
      </w:r>
      <w:r w:rsidRPr="006A3B79">
        <w:rPr>
          <w:rFonts w:asciiTheme="minorEastAsia" w:hAnsiTheme="minorEastAsia" w:cstheme="minorEastAsia" w:hint="eastAsia"/>
          <w:kern w:val="0"/>
          <w:sz w:val="22"/>
          <w:szCs w:val="22"/>
          <w:lang w:bidi="ar"/>
        </w:rPr>
        <w:t>考生学业水平必须符合下列条件之一：</w:t>
      </w:r>
    </w:p>
    <w:p w14:paraId="565FD684" w14:textId="77777777" w:rsidR="006A3B79" w:rsidRPr="006A3B79" w:rsidRDefault="006A3B79" w:rsidP="006A3B79">
      <w:pPr>
        <w:spacing w:line="360" w:lineRule="auto"/>
        <w:ind w:firstLineChars="200" w:firstLine="440"/>
        <w:rPr>
          <w:rFonts w:asciiTheme="minorEastAsia" w:hAnsiTheme="minorEastAsia" w:cstheme="minorEastAsia"/>
          <w:kern w:val="0"/>
          <w:sz w:val="22"/>
          <w:szCs w:val="22"/>
          <w:lang w:bidi="ar"/>
        </w:rPr>
      </w:pPr>
      <w:r w:rsidRPr="006A3B79">
        <w:rPr>
          <w:rFonts w:asciiTheme="minorEastAsia" w:hAnsiTheme="minorEastAsia" w:cstheme="minorEastAsia" w:hint="eastAsia"/>
          <w:kern w:val="0"/>
          <w:sz w:val="22"/>
          <w:szCs w:val="22"/>
          <w:lang w:bidi="ar"/>
        </w:rPr>
        <w:t>（</w:t>
      </w:r>
      <w:r w:rsidRPr="006A3B79">
        <w:rPr>
          <w:rFonts w:asciiTheme="minorEastAsia" w:hAnsiTheme="minorEastAsia" w:cstheme="minorEastAsia"/>
          <w:kern w:val="0"/>
          <w:sz w:val="22"/>
          <w:szCs w:val="22"/>
          <w:lang w:bidi="ar"/>
        </w:rPr>
        <w:t>1</w:t>
      </w:r>
      <w:r w:rsidRPr="006A3B79">
        <w:rPr>
          <w:rFonts w:asciiTheme="minorEastAsia" w:hAnsiTheme="minorEastAsia" w:cstheme="minorEastAsia" w:hint="eastAsia"/>
          <w:kern w:val="0"/>
          <w:sz w:val="22"/>
          <w:szCs w:val="22"/>
          <w:lang w:bidi="ar"/>
        </w:rPr>
        <w:t>）国家承认学历的应届本科毕业生（含普通高校、成人高校、普通高校举办的成人高等学历教育应届本科毕业生）及自学考试和网络教育届时可毕业本科生。考生在</w:t>
      </w:r>
      <w:r w:rsidRPr="006A3B79">
        <w:rPr>
          <w:rFonts w:asciiTheme="minorEastAsia" w:hAnsiTheme="minorEastAsia" w:cstheme="minorEastAsia"/>
          <w:kern w:val="0"/>
          <w:sz w:val="22"/>
          <w:szCs w:val="22"/>
          <w:lang w:bidi="ar"/>
        </w:rPr>
        <w:t>2020</w:t>
      </w:r>
      <w:r w:rsidRPr="006A3B79">
        <w:rPr>
          <w:rFonts w:asciiTheme="minorEastAsia" w:hAnsiTheme="minorEastAsia" w:cstheme="minorEastAsia" w:hint="eastAsia"/>
          <w:kern w:val="0"/>
          <w:sz w:val="22"/>
          <w:szCs w:val="22"/>
          <w:lang w:bidi="ar"/>
        </w:rPr>
        <w:t>年</w:t>
      </w:r>
      <w:r w:rsidRPr="006A3B79">
        <w:rPr>
          <w:rFonts w:asciiTheme="minorEastAsia" w:hAnsiTheme="minorEastAsia" w:cstheme="minorEastAsia"/>
          <w:kern w:val="0"/>
          <w:sz w:val="22"/>
          <w:szCs w:val="22"/>
          <w:lang w:bidi="ar"/>
        </w:rPr>
        <w:t>9</w:t>
      </w:r>
      <w:r w:rsidRPr="006A3B79">
        <w:rPr>
          <w:rFonts w:asciiTheme="minorEastAsia" w:hAnsiTheme="minorEastAsia" w:cstheme="minorEastAsia" w:hint="eastAsia"/>
          <w:kern w:val="0"/>
          <w:sz w:val="22"/>
          <w:szCs w:val="22"/>
          <w:lang w:bidi="ar"/>
        </w:rPr>
        <w:t>月</w:t>
      </w:r>
      <w:r w:rsidRPr="006A3B79">
        <w:rPr>
          <w:rFonts w:asciiTheme="minorEastAsia" w:hAnsiTheme="minorEastAsia" w:cstheme="minorEastAsia"/>
          <w:kern w:val="0"/>
          <w:sz w:val="22"/>
          <w:szCs w:val="22"/>
          <w:lang w:bidi="ar"/>
        </w:rPr>
        <w:t>1</w:t>
      </w:r>
      <w:r w:rsidRPr="006A3B79">
        <w:rPr>
          <w:rFonts w:asciiTheme="minorEastAsia" w:hAnsiTheme="minorEastAsia" w:cstheme="minorEastAsia" w:hint="eastAsia"/>
          <w:kern w:val="0"/>
          <w:sz w:val="22"/>
          <w:szCs w:val="22"/>
          <w:lang w:bidi="ar"/>
        </w:rPr>
        <w:t>日前须取得国家承认的本科毕业证书，否则录取资格无效。</w:t>
      </w:r>
    </w:p>
    <w:p w14:paraId="35B5626A" w14:textId="77777777" w:rsidR="006A3B79" w:rsidRPr="006A3B79" w:rsidRDefault="006A3B79" w:rsidP="006A3B79">
      <w:pPr>
        <w:spacing w:line="360" w:lineRule="auto"/>
        <w:ind w:firstLineChars="200" w:firstLine="440"/>
        <w:rPr>
          <w:rFonts w:asciiTheme="minorEastAsia" w:hAnsiTheme="minorEastAsia" w:cstheme="minorEastAsia"/>
          <w:kern w:val="0"/>
          <w:sz w:val="22"/>
          <w:szCs w:val="22"/>
          <w:lang w:bidi="ar"/>
        </w:rPr>
      </w:pPr>
      <w:r w:rsidRPr="006A3B79">
        <w:rPr>
          <w:rFonts w:asciiTheme="minorEastAsia" w:hAnsiTheme="minorEastAsia" w:cstheme="minorEastAsia" w:hint="eastAsia"/>
          <w:kern w:val="0"/>
          <w:sz w:val="22"/>
          <w:szCs w:val="22"/>
          <w:lang w:bidi="ar"/>
        </w:rPr>
        <w:t>（</w:t>
      </w:r>
      <w:r w:rsidRPr="006A3B79">
        <w:rPr>
          <w:rFonts w:asciiTheme="minorEastAsia" w:hAnsiTheme="minorEastAsia" w:cstheme="minorEastAsia"/>
          <w:kern w:val="0"/>
          <w:sz w:val="22"/>
          <w:szCs w:val="22"/>
          <w:lang w:bidi="ar"/>
        </w:rPr>
        <w:t>2</w:t>
      </w:r>
      <w:r w:rsidRPr="006A3B79">
        <w:rPr>
          <w:rFonts w:asciiTheme="minorEastAsia" w:hAnsiTheme="minorEastAsia" w:cstheme="minorEastAsia" w:hint="eastAsia"/>
          <w:kern w:val="0"/>
          <w:sz w:val="22"/>
          <w:szCs w:val="22"/>
          <w:lang w:bidi="ar"/>
        </w:rPr>
        <w:t>）具有国家承认的大学本科毕业学历的人员。</w:t>
      </w:r>
    </w:p>
    <w:p w14:paraId="0A8D5BE5" w14:textId="77777777" w:rsidR="006A3B79" w:rsidRPr="006A3B79" w:rsidRDefault="006A3B79" w:rsidP="006A3B79">
      <w:pPr>
        <w:spacing w:line="360" w:lineRule="auto"/>
        <w:ind w:firstLineChars="200" w:firstLine="440"/>
        <w:rPr>
          <w:rFonts w:asciiTheme="minorEastAsia" w:hAnsiTheme="minorEastAsia" w:cstheme="minorEastAsia"/>
          <w:kern w:val="0"/>
          <w:sz w:val="22"/>
          <w:szCs w:val="22"/>
          <w:lang w:bidi="ar"/>
        </w:rPr>
      </w:pPr>
      <w:r w:rsidRPr="006A3B79">
        <w:rPr>
          <w:rFonts w:asciiTheme="minorEastAsia" w:hAnsiTheme="minorEastAsia" w:cstheme="minorEastAsia" w:hint="eastAsia"/>
          <w:kern w:val="0"/>
          <w:sz w:val="22"/>
          <w:szCs w:val="22"/>
          <w:lang w:bidi="ar"/>
        </w:rPr>
        <w:t>（</w:t>
      </w:r>
      <w:r w:rsidRPr="006A3B79">
        <w:rPr>
          <w:rFonts w:asciiTheme="minorEastAsia" w:hAnsiTheme="minorEastAsia" w:cstheme="minorEastAsia"/>
          <w:kern w:val="0"/>
          <w:sz w:val="22"/>
          <w:szCs w:val="22"/>
          <w:lang w:bidi="ar"/>
        </w:rPr>
        <w:t>3</w:t>
      </w:r>
      <w:r w:rsidRPr="006A3B79">
        <w:rPr>
          <w:rFonts w:asciiTheme="minorEastAsia" w:hAnsiTheme="minorEastAsia" w:cstheme="minorEastAsia" w:hint="eastAsia"/>
          <w:kern w:val="0"/>
          <w:sz w:val="22"/>
          <w:szCs w:val="22"/>
          <w:lang w:bidi="ar"/>
        </w:rPr>
        <w:t>）获得国家承认的高职高专毕业学历后满</w:t>
      </w:r>
      <w:r w:rsidRPr="006A3B79">
        <w:rPr>
          <w:rFonts w:asciiTheme="minorEastAsia" w:hAnsiTheme="minorEastAsia" w:cstheme="minorEastAsia"/>
          <w:kern w:val="0"/>
          <w:sz w:val="22"/>
          <w:szCs w:val="22"/>
          <w:lang w:bidi="ar"/>
        </w:rPr>
        <w:t>2</w:t>
      </w:r>
      <w:r w:rsidRPr="006A3B79">
        <w:rPr>
          <w:rFonts w:asciiTheme="minorEastAsia" w:hAnsiTheme="minorEastAsia" w:cstheme="minorEastAsia" w:hint="eastAsia"/>
          <w:kern w:val="0"/>
          <w:sz w:val="22"/>
          <w:szCs w:val="22"/>
          <w:lang w:bidi="ar"/>
        </w:rPr>
        <w:t>年（从毕业后到</w:t>
      </w:r>
      <w:r w:rsidRPr="006A3B79">
        <w:rPr>
          <w:rFonts w:asciiTheme="minorEastAsia" w:hAnsiTheme="minorEastAsia" w:cstheme="minorEastAsia"/>
          <w:kern w:val="0"/>
          <w:sz w:val="22"/>
          <w:szCs w:val="22"/>
          <w:lang w:bidi="ar"/>
        </w:rPr>
        <w:t>2020</w:t>
      </w:r>
      <w:r w:rsidRPr="006A3B79">
        <w:rPr>
          <w:rFonts w:asciiTheme="minorEastAsia" w:hAnsiTheme="minorEastAsia" w:cstheme="minorEastAsia" w:hint="eastAsia"/>
          <w:kern w:val="0"/>
          <w:sz w:val="22"/>
          <w:szCs w:val="22"/>
          <w:lang w:bidi="ar"/>
        </w:rPr>
        <w:t>年</w:t>
      </w:r>
      <w:r w:rsidRPr="006A3B79">
        <w:rPr>
          <w:rFonts w:asciiTheme="minorEastAsia" w:hAnsiTheme="minorEastAsia" w:cstheme="minorEastAsia"/>
          <w:kern w:val="0"/>
          <w:sz w:val="22"/>
          <w:szCs w:val="22"/>
          <w:lang w:bidi="ar"/>
        </w:rPr>
        <w:t>9</w:t>
      </w:r>
      <w:r w:rsidRPr="006A3B79">
        <w:rPr>
          <w:rFonts w:asciiTheme="minorEastAsia" w:hAnsiTheme="minorEastAsia" w:cstheme="minorEastAsia" w:hint="eastAsia"/>
          <w:kern w:val="0"/>
          <w:sz w:val="22"/>
          <w:szCs w:val="22"/>
          <w:lang w:bidi="ar"/>
        </w:rPr>
        <w:t>月</w:t>
      </w:r>
      <w:r w:rsidRPr="006A3B79">
        <w:rPr>
          <w:rFonts w:asciiTheme="minorEastAsia" w:hAnsiTheme="minorEastAsia" w:cstheme="minorEastAsia"/>
          <w:kern w:val="0"/>
          <w:sz w:val="22"/>
          <w:szCs w:val="22"/>
          <w:lang w:bidi="ar"/>
        </w:rPr>
        <w:t>1</w:t>
      </w:r>
      <w:r w:rsidRPr="006A3B79">
        <w:rPr>
          <w:rFonts w:asciiTheme="minorEastAsia" w:hAnsiTheme="minorEastAsia" w:cstheme="minorEastAsia" w:hint="eastAsia"/>
          <w:kern w:val="0"/>
          <w:sz w:val="22"/>
          <w:szCs w:val="22"/>
          <w:lang w:bidi="ar"/>
        </w:rPr>
        <w:t>日，下同）或</w:t>
      </w:r>
      <w:r w:rsidRPr="006A3B79">
        <w:rPr>
          <w:rFonts w:asciiTheme="minorEastAsia" w:hAnsiTheme="minorEastAsia" w:cstheme="minorEastAsia"/>
          <w:kern w:val="0"/>
          <w:sz w:val="22"/>
          <w:szCs w:val="22"/>
          <w:lang w:bidi="ar"/>
        </w:rPr>
        <w:t>2</w:t>
      </w:r>
      <w:r w:rsidRPr="006A3B79">
        <w:rPr>
          <w:rFonts w:asciiTheme="minorEastAsia" w:hAnsiTheme="minorEastAsia" w:cstheme="minorEastAsia" w:hint="eastAsia"/>
          <w:kern w:val="0"/>
          <w:sz w:val="22"/>
          <w:szCs w:val="22"/>
          <w:lang w:bidi="ar"/>
        </w:rPr>
        <w:t>年以上的人员，达到与大学本科毕业生同等学力，且符合我校根据培养目标对考生提出的具体业务要求的人员；按本科毕业同等学力身份报考。</w:t>
      </w:r>
    </w:p>
    <w:p w14:paraId="6C0B1C6E" w14:textId="77777777" w:rsidR="006A3B79" w:rsidRPr="006A3B79" w:rsidRDefault="006A3B79" w:rsidP="006A3B79">
      <w:pPr>
        <w:spacing w:line="360" w:lineRule="auto"/>
        <w:ind w:firstLineChars="200" w:firstLine="440"/>
        <w:rPr>
          <w:rFonts w:asciiTheme="minorEastAsia" w:hAnsiTheme="minorEastAsia" w:cstheme="minorEastAsia"/>
          <w:kern w:val="0"/>
          <w:sz w:val="22"/>
          <w:szCs w:val="22"/>
          <w:lang w:bidi="ar"/>
        </w:rPr>
      </w:pPr>
      <w:r w:rsidRPr="006A3B79">
        <w:rPr>
          <w:rFonts w:asciiTheme="minorEastAsia" w:hAnsiTheme="minorEastAsia" w:cstheme="minorEastAsia" w:hint="eastAsia"/>
          <w:kern w:val="0"/>
          <w:sz w:val="22"/>
          <w:szCs w:val="22"/>
          <w:lang w:bidi="ar"/>
        </w:rPr>
        <w:t>（</w:t>
      </w:r>
      <w:r w:rsidRPr="006A3B79">
        <w:rPr>
          <w:rFonts w:asciiTheme="minorEastAsia" w:hAnsiTheme="minorEastAsia" w:cstheme="minorEastAsia"/>
          <w:kern w:val="0"/>
          <w:sz w:val="22"/>
          <w:szCs w:val="22"/>
          <w:lang w:bidi="ar"/>
        </w:rPr>
        <w:t>4</w:t>
      </w:r>
      <w:r w:rsidRPr="006A3B79">
        <w:rPr>
          <w:rFonts w:asciiTheme="minorEastAsia" w:hAnsiTheme="minorEastAsia" w:cstheme="minorEastAsia" w:hint="eastAsia"/>
          <w:kern w:val="0"/>
          <w:sz w:val="22"/>
          <w:szCs w:val="22"/>
          <w:lang w:bidi="ar"/>
        </w:rPr>
        <w:t>）国家承认学历的本科结业生，按本科毕业同等学力身份报考（具体关注招生</w:t>
      </w:r>
      <w:r w:rsidRPr="006A3B79">
        <w:rPr>
          <w:rFonts w:asciiTheme="minorEastAsia" w:hAnsiTheme="minorEastAsia" w:cstheme="minorEastAsia" w:hint="eastAsia"/>
          <w:kern w:val="0"/>
          <w:sz w:val="22"/>
          <w:szCs w:val="22"/>
          <w:lang w:bidi="ar"/>
        </w:rPr>
        <w:lastRenderedPageBreak/>
        <w:t>专业目录中学院或专业是否接收同等学力考生）。</w:t>
      </w:r>
    </w:p>
    <w:p w14:paraId="014EA9AA" w14:textId="77777777" w:rsidR="006A3B79" w:rsidRPr="006A3B79" w:rsidRDefault="006A3B79" w:rsidP="006A3B79">
      <w:pPr>
        <w:spacing w:line="360" w:lineRule="auto"/>
        <w:ind w:firstLineChars="200" w:firstLine="440"/>
        <w:rPr>
          <w:rFonts w:asciiTheme="minorEastAsia" w:hAnsiTheme="minorEastAsia" w:cstheme="minorEastAsia"/>
          <w:kern w:val="0"/>
          <w:sz w:val="22"/>
          <w:szCs w:val="22"/>
          <w:lang w:bidi="ar"/>
        </w:rPr>
      </w:pPr>
      <w:r w:rsidRPr="006A3B79">
        <w:rPr>
          <w:rFonts w:asciiTheme="minorEastAsia" w:hAnsiTheme="minorEastAsia" w:cstheme="minorEastAsia" w:hint="eastAsia"/>
          <w:kern w:val="0"/>
          <w:sz w:val="22"/>
          <w:szCs w:val="22"/>
          <w:lang w:bidi="ar"/>
        </w:rPr>
        <w:t>（</w:t>
      </w:r>
      <w:r w:rsidRPr="006A3B79">
        <w:rPr>
          <w:rFonts w:asciiTheme="minorEastAsia" w:hAnsiTheme="minorEastAsia" w:cstheme="minorEastAsia"/>
          <w:kern w:val="0"/>
          <w:sz w:val="22"/>
          <w:szCs w:val="22"/>
          <w:lang w:bidi="ar"/>
        </w:rPr>
        <w:t>5</w:t>
      </w:r>
      <w:r w:rsidRPr="006A3B79">
        <w:rPr>
          <w:rFonts w:asciiTheme="minorEastAsia" w:hAnsiTheme="minorEastAsia" w:cstheme="minorEastAsia" w:hint="eastAsia"/>
          <w:kern w:val="0"/>
          <w:sz w:val="22"/>
          <w:szCs w:val="22"/>
          <w:lang w:bidi="ar"/>
        </w:rPr>
        <w:t>）已获硕士、博士学位的人员。</w:t>
      </w:r>
    </w:p>
    <w:p w14:paraId="41CFA26B" w14:textId="77777777" w:rsidR="006A3B79" w:rsidRPr="006A3B79" w:rsidRDefault="006A3B79" w:rsidP="006A3B79">
      <w:pPr>
        <w:spacing w:line="360" w:lineRule="auto"/>
        <w:ind w:firstLineChars="200" w:firstLine="440"/>
        <w:rPr>
          <w:rFonts w:asciiTheme="minorEastAsia" w:hAnsiTheme="minorEastAsia" w:cstheme="minorEastAsia"/>
          <w:kern w:val="0"/>
          <w:sz w:val="22"/>
          <w:szCs w:val="22"/>
          <w:lang w:bidi="ar"/>
        </w:rPr>
      </w:pPr>
      <w:r w:rsidRPr="006A3B79">
        <w:rPr>
          <w:rFonts w:asciiTheme="minorEastAsia" w:hAnsiTheme="minorEastAsia" w:cstheme="minorEastAsia" w:hint="eastAsia"/>
          <w:kern w:val="0"/>
          <w:sz w:val="22"/>
          <w:szCs w:val="22"/>
          <w:lang w:bidi="ar"/>
        </w:rPr>
        <w:t>在校研究生报考须在报名前征得所在培养单位同意。</w:t>
      </w:r>
    </w:p>
    <w:p w14:paraId="4085B3CA" w14:textId="77777777" w:rsidR="00EC66C1" w:rsidRDefault="00EC66C1">
      <w:pPr>
        <w:pStyle w:val="a3"/>
        <w:widowControl/>
        <w:spacing w:beforeAutospacing="0" w:afterAutospacing="0" w:line="360" w:lineRule="auto"/>
        <w:ind w:firstLine="420"/>
        <w:rPr>
          <w:rFonts w:asciiTheme="minorEastAsia" w:hAnsiTheme="minorEastAsia" w:cstheme="minorEastAsia"/>
          <w:b/>
          <w:bCs/>
          <w:sz w:val="28"/>
          <w:szCs w:val="28"/>
        </w:rPr>
      </w:pPr>
    </w:p>
    <w:p w14:paraId="50038A95" w14:textId="4C0EA419" w:rsidR="006D7294" w:rsidRDefault="006A3B79">
      <w:pPr>
        <w:pStyle w:val="a3"/>
        <w:widowControl/>
        <w:spacing w:beforeAutospacing="0" w:afterAutospacing="0" w:line="360" w:lineRule="auto"/>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六、报名方式和时间</w:t>
      </w:r>
    </w:p>
    <w:p w14:paraId="005A8E30" w14:textId="79CD6B17" w:rsidR="00515971" w:rsidRDefault="006A3B79" w:rsidP="00515971">
      <w:pPr>
        <w:spacing w:line="360" w:lineRule="auto"/>
        <w:ind w:firstLineChars="200" w:firstLine="440"/>
        <w:rPr>
          <w:rFonts w:asciiTheme="minorEastAsia" w:hAnsiTheme="minorEastAsia" w:cstheme="minorEastAsia"/>
          <w:kern w:val="0"/>
          <w:sz w:val="22"/>
          <w:szCs w:val="22"/>
          <w:lang w:bidi="ar"/>
        </w:rPr>
      </w:pPr>
      <w:r w:rsidRPr="006A3B79">
        <w:rPr>
          <w:rFonts w:asciiTheme="minorEastAsia" w:hAnsiTheme="minorEastAsia" w:cstheme="minorEastAsia" w:hint="eastAsia"/>
          <w:kern w:val="0"/>
          <w:sz w:val="22"/>
          <w:szCs w:val="22"/>
          <w:lang w:bidi="ar"/>
        </w:rPr>
        <w:t>所有参加招生考试的考生参考</w:t>
      </w:r>
      <w:r>
        <w:rPr>
          <w:rFonts w:asciiTheme="minorEastAsia" w:hAnsiTheme="minorEastAsia" w:cstheme="minorEastAsia" w:hint="eastAsia"/>
          <w:kern w:val="0"/>
          <w:sz w:val="22"/>
          <w:szCs w:val="22"/>
          <w:lang w:bidi="ar"/>
        </w:rPr>
        <w:t>《</w:t>
      </w:r>
      <w:r w:rsidRPr="006A3B79">
        <w:rPr>
          <w:rFonts w:asciiTheme="minorEastAsia" w:hAnsiTheme="minorEastAsia" w:cstheme="minorEastAsia" w:hint="eastAsia"/>
          <w:kern w:val="0"/>
          <w:sz w:val="22"/>
          <w:szCs w:val="22"/>
          <w:lang w:bidi="ar"/>
        </w:rPr>
        <w:t>广州大学</w:t>
      </w:r>
      <w:r w:rsidRPr="006A3B79">
        <w:rPr>
          <w:rFonts w:asciiTheme="minorEastAsia" w:hAnsiTheme="minorEastAsia" w:cstheme="minorEastAsia"/>
          <w:kern w:val="0"/>
          <w:sz w:val="22"/>
          <w:szCs w:val="22"/>
          <w:lang w:bidi="ar"/>
        </w:rPr>
        <w:t>2020</w:t>
      </w:r>
      <w:r w:rsidRPr="006A3B79">
        <w:rPr>
          <w:rFonts w:asciiTheme="minorEastAsia" w:hAnsiTheme="minorEastAsia" w:cstheme="minorEastAsia" w:hint="eastAsia"/>
          <w:kern w:val="0"/>
          <w:sz w:val="22"/>
          <w:szCs w:val="22"/>
          <w:lang w:bidi="ar"/>
        </w:rPr>
        <w:t>年硕士研究生招生简章</w:t>
      </w:r>
      <w:r>
        <w:rPr>
          <w:rFonts w:asciiTheme="minorEastAsia" w:hAnsiTheme="minorEastAsia" w:cstheme="minorEastAsia" w:hint="eastAsia"/>
          <w:kern w:val="0"/>
          <w:sz w:val="22"/>
          <w:szCs w:val="22"/>
          <w:lang w:bidi="ar"/>
        </w:rPr>
        <w:t>》的报名操作指引进行报名。预报名时间为2019年9月24日—27日，网上正式报名时间为</w:t>
      </w:r>
      <w:r w:rsidR="00515971">
        <w:rPr>
          <w:rFonts w:asciiTheme="minorEastAsia" w:hAnsiTheme="minorEastAsia" w:cstheme="minorEastAsia" w:hint="eastAsia"/>
          <w:kern w:val="0"/>
          <w:sz w:val="22"/>
          <w:szCs w:val="22"/>
          <w:lang w:bidi="ar"/>
        </w:rPr>
        <w:t>2019年10月10日—31日。具体信息请关注广州大学硕士研究生招生通知公告网站（公告网站：</w:t>
      </w:r>
      <w:hyperlink r:id="rId6" w:history="1">
        <w:r w:rsidR="00515971" w:rsidRPr="00A04F75">
          <w:rPr>
            <w:rStyle w:val="a5"/>
            <w:rFonts w:asciiTheme="minorEastAsia" w:hAnsiTheme="minorEastAsia" w:cstheme="minorEastAsia"/>
            <w:kern w:val="0"/>
            <w:sz w:val="22"/>
            <w:szCs w:val="22"/>
            <w:lang w:bidi="ar"/>
          </w:rPr>
          <w:t>http://www.gzhu.edu.cn/info/1185/5801.htm</w:t>
        </w:r>
      </w:hyperlink>
      <w:r w:rsidR="00515971">
        <w:rPr>
          <w:rFonts w:asciiTheme="minorEastAsia" w:hAnsiTheme="minorEastAsia" w:cstheme="minorEastAsia" w:hint="eastAsia"/>
          <w:kern w:val="0"/>
          <w:sz w:val="22"/>
          <w:szCs w:val="22"/>
          <w:lang w:bidi="ar"/>
        </w:rPr>
        <w:t>）</w:t>
      </w:r>
    </w:p>
    <w:p w14:paraId="644F142A" w14:textId="77777777" w:rsidR="00EC66C1" w:rsidRDefault="00EC66C1" w:rsidP="00515971">
      <w:pPr>
        <w:pStyle w:val="a3"/>
        <w:widowControl/>
        <w:spacing w:beforeAutospacing="0" w:afterAutospacing="0" w:line="360" w:lineRule="auto"/>
        <w:ind w:firstLine="420"/>
        <w:rPr>
          <w:rFonts w:asciiTheme="minorEastAsia" w:hAnsiTheme="minorEastAsia" w:cstheme="minorEastAsia"/>
          <w:b/>
          <w:bCs/>
          <w:sz w:val="28"/>
          <w:szCs w:val="28"/>
        </w:rPr>
      </w:pPr>
    </w:p>
    <w:p w14:paraId="589237DB" w14:textId="625E15FE" w:rsidR="00515971" w:rsidRPr="00515971" w:rsidRDefault="00515971" w:rsidP="00515971">
      <w:pPr>
        <w:pStyle w:val="a3"/>
        <w:widowControl/>
        <w:spacing w:beforeAutospacing="0" w:afterAutospacing="0" w:line="360" w:lineRule="auto"/>
        <w:ind w:firstLine="420"/>
        <w:rPr>
          <w:rFonts w:asciiTheme="minorEastAsia" w:hAnsiTheme="minorEastAsia" w:cstheme="minorEastAsia"/>
          <w:b/>
          <w:bCs/>
          <w:sz w:val="28"/>
          <w:szCs w:val="28"/>
        </w:rPr>
      </w:pPr>
      <w:r w:rsidRPr="00515971">
        <w:rPr>
          <w:rFonts w:asciiTheme="minorEastAsia" w:hAnsiTheme="minorEastAsia" w:cstheme="minorEastAsia" w:hint="eastAsia"/>
          <w:b/>
          <w:bCs/>
          <w:sz w:val="28"/>
          <w:szCs w:val="28"/>
        </w:rPr>
        <w:t>七、考试</w:t>
      </w:r>
    </w:p>
    <w:p w14:paraId="4E7E9D9F" w14:textId="2B83DB17" w:rsidR="00515971" w:rsidRDefault="00515971" w:rsidP="00515971">
      <w:pPr>
        <w:spacing w:line="360" w:lineRule="auto"/>
        <w:ind w:firstLineChars="200" w:firstLine="440"/>
        <w:rPr>
          <w:rFonts w:asciiTheme="minorEastAsia" w:hAnsiTheme="minorEastAsia" w:cstheme="minorEastAsia"/>
          <w:kern w:val="0"/>
          <w:sz w:val="22"/>
          <w:szCs w:val="22"/>
          <w:lang w:bidi="ar"/>
        </w:rPr>
      </w:pPr>
      <w:r>
        <w:rPr>
          <w:rFonts w:asciiTheme="minorEastAsia" w:hAnsiTheme="minorEastAsia" w:cstheme="minorEastAsia" w:hint="eastAsia"/>
          <w:kern w:val="0"/>
          <w:sz w:val="22"/>
          <w:szCs w:val="22"/>
          <w:lang w:bidi="ar"/>
        </w:rPr>
        <w:t>入学考试分为初试和复试。</w:t>
      </w:r>
    </w:p>
    <w:p w14:paraId="7C78BEDE" w14:textId="568B6268" w:rsidR="00515971" w:rsidRDefault="00515971" w:rsidP="00515971">
      <w:pPr>
        <w:spacing w:line="360" w:lineRule="auto"/>
        <w:ind w:firstLineChars="200" w:firstLine="440"/>
        <w:rPr>
          <w:rFonts w:asciiTheme="minorEastAsia" w:hAnsiTheme="minorEastAsia" w:cstheme="minorEastAsia"/>
          <w:kern w:val="0"/>
          <w:sz w:val="22"/>
          <w:szCs w:val="22"/>
          <w:lang w:bidi="ar"/>
        </w:rPr>
      </w:pPr>
      <w:r>
        <w:rPr>
          <w:rFonts w:asciiTheme="minorEastAsia" w:hAnsiTheme="minorEastAsia" w:cstheme="minorEastAsia" w:hint="eastAsia"/>
          <w:kern w:val="0"/>
          <w:sz w:val="22"/>
          <w:szCs w:val="22"/>
          <w:lang w:bidi="ar"/>
        </w:rPr>
        <w:t>1.初试：时间为2019年12月21日—22日。</w:t>
      </w:r>
    </w:p>
    <w:p w14:paraId="6AC8C449" w14:textId="7B28F2AC" w:rsidR="00515971" w:rsidRPr="006A3B79" w:rsidRDefault="00515971" w:rsidP="00515971">
      <w:pPr>
        <w:spacing w:line="360" w:lineRule="auto"/>
        <w:ind w:firstLineChars="200" w:firstLine="440"/>
        <w:rPr>
          <w:rFonts w:asciiTheme="minorEastAsia" w:hAnsiTheme="minorEastAsia" w:cstheme="minorEastAsia"/>
          <w:kern w:val="0"/>
          <w:sz w:val="22"/>
          <w:szCs w:val="22"/>
          <w:lang w:bidi="ar"/>
        </w:rPr>
      </w:pPr>
      <w:r>
        <w:rPr>
          <w:rFonts w:asciiTheme="minorEastAsia" w:hAnsiTheme="minorEastAsia" w:cstheme="minorEastAsia" w:hint="eastAsia"/>
          <w:kern w:val="0"/>
          <w:sz w:val="22"/>
          <w:szCs w:val="22"/>
          <w:lang w:bidi="ar"/>
        </w:rPr>
        <w:t>2.复试：2020年3月下旬至4月，复试具体安排以广州大学经济与统计学院网站的通知为准。</w:t>
      </w:r>
    </w:p>
    <w:p w14:paraId="48C5698C" w14:textId="77777777" w:rsidR="00EC66C1" w:rsidRDefault="00EC66C1">
      <w:pPr>
        <w:pStyle w:val="a3"/>
        <w:widowControl/>
        <w:spacing w:beforeAutospacing="0" w:afterAutospacing="0" w:line="360" w:lineRule="auto"/>
        <w:ind w:firstLine="420"/>
        <w:rPr>
          <w:rFonts w:asciiTheme="minorEastAsia" w:hAnsiTheme="minorEastAsia" w:cstheme="minorEastAsia"/>
          <w:b/>
          <w:bCs/>
          <w:sz w:val="28"/>
          <w:szCs w:val="28"/>
        </w:rPr>
      </w:pPr>
    </w:p>
    <w:p w14:paraId="0CA59602" w14:textId="32AE0180" w:rsidR="006D7294" w:rsidRDefault="00515971">
      <w:pPr>
        <w:pStyle w:val="a3"/>
        <w:widowControl/>
        <w:spacing w:beforeAutospacing="0" w:afterAutospacing="0" w:line="360" w:lineRule="auto"/>
        <w:ind w:firstLine="420"/>
        <w:rPr>
          <w:rFonts w:asciiTheme="minorEastAsia" w:hAnsiTheme="minorEastAsia" w:cstheme="minorEastAsia"/>
          <w:b/>
          <w:bCs/>
          <w:sz w:val="28"/>
          <w:szCs w:val="28"/>
        </w:rPr>
      </w:pPr>
      <w:r>
        <w:rPr>
          <w:rFonts w:asciiTheme="minorEastAsia" w:hAnsiTheme="minorEastAsia" w:cstheme="minorEastAsia" w:hint="eastAsia"/>
          <w:b/>
          <w:bCs/>
          <w:sz w:val="28"/>
          <w:szCs w:val="28"/>
        </w:rPr>
        <w:t>八、</w:t>
      </w:r>
      <w:r w:rsidR="00F370C8">
        <w:rPr>
          <w:rFonts w:asciiTheme="minorEastAsia" w:hAnsiTheme="minorEastAsia" w:cstheme="minorEastAsia" w:hint="eastAsia"/>
          <w:b/>
          <w:bCs/>
          <w:sz w:val="28"/>
          <w:szCs w:val="28"/>
        </w:rPr>
        <w:t>联系方式</w:t>
      </w:r>
    </w:p>
    <w:p w14:paraId="47789581" w14:textId="77777777" w:rsidR="006D7294" w:rsidRDefault="00F370C8">
      <w:pPr>
        <w:pStyle w:val="a3"/>
        <w:widowControl/>
        <w:spacing w:beforeAutospacing="0" w:afterAutospacing="0" w:line="360" w:lineRule="auto"/>
        <w:ind w:firstLine="420"/>
        <w:rPr>
          <w:rFonts w:asciiTheme="minorEastAsia" w:hAnsiTheme="minorEastAsia" w:cstheme="minorEastAsia"/>
          <w:sz w:val="22"/>
          <w:szCs w:val="22"/>
        </w:rPr>
      </w:pPr>
      <w:r>
        <w:rPr>
          <w:rFonts w:asciiTheme="minorEastAsia" w:hAnsiTheme="minorEastAsia" w:cstheme="minorEastAsia" w:hint="eastAsia"/>
          <w:sz w:val="22"/>
          <w:szCs w:val="22"/>
        </w:rPr>
        <w:t>学院简介、学科建设及师资力量可登陆学院网站：</w:t>
      </w:r>
      <w:hyperlink r:id="rId7" w:history="1">
        <w:r>
          <w:rPr>
            <w:rStyle w:val="a5"/>
            <w:rFonts w:asciiTheme="minorEastAsia" w:hAnsiTheme="minorEastAsia" w:cstheme="minorEastAsia" w:hint="eastAsia"/>
            <w:sz w:val="22"/>
            <w:szCs w:val="22"/>
          </w:rPr>
          <w:t>http://ses.gzhu.edu.cn/</w:t>
        </w:r>
      </w:hyperlink>
    </w:p>
    <w:p w14:paraId="780C5A57" w14:textId="634006AB" w:rsidR="006D7294" w:rsidRDefault="00F370C8">
      <w:pPr>
        <w:pStyle w:val="a3"/>
        <w:widowControl/>
        <w:spacing w:beforeAutospacing="0" w:afterAutospacing="0" w:line="360" w:lineRule="auto"/>
        <w:ind w:firstLine="420"/>
        <w:rPr>
          <w:rFonts w:asciiTheme="minorEastAsia" w:hAnsiTheme="minorEastAsia" w:cstheme="minorEastAsia"/>
          <w:sz w:val="22"/>
          <w:szCs w:val="22"/>
        </w:rPr>
      </w:pPr>
      <w:r>
        <w:rPr>
          <w:rFonts w:asciiTheme="minorEastAsia" w:hAnsiTheme="minorEastAsia" w:cstheme="minorEastAsia" w:hint="eastAsia"/>
          <w:sz w:val="22"/>
          <w:szCs w:val="22"/>
        </w:rPr>
        <w:t>广州大学经济与统计学院</w:t>
      </w:r>
      <w:r w:rsidR="00E965BD">
        <w:rPr>
          <w:rFonts w:asciiTheme="minorEastAsia" w:hAnsiTheme="minorEastAsia" w:cstheme="minorEastAsia" w:hint="eastAsia"/>
          <w:sz w:val="22"/>
          <w:szCs w:val="22"/>
        </w:rPr>
        <w:t>金融</w:t>
      </w:r>
      <w:r>
        <w:rPr>
          <w:rFonts w:asciiTheme="minorEastAsia" w:hAnsiTheme="minorEastAsia" w:cstheme="minorEastAsia" w:hint="eastAsia"/>
          <w:sz w:val="22"/>
          <w:szCs w:val="22"/>
        </w:rPr>
        <w:t>专硕中心：黄老师：020-36</w:t>
      </w:r>
      <w:r>
        <w:rPr>
          <w:rFonts w:asciiTheme="minorEastAsia" w:hAnsiTheme="minorEastAsia" w:cstheme="minorEastAsia"/>
          <w:sz w:val="22"/>
          <w:szCs w:val="22"/>
        </w:rPr>
        <w:t>296654</w:t>
      </w:r>
    </w:p>
    <w:p w14:paraId="587C55E7" w14:textId="77777777" w:rsidR="00515971" w:rsidRDefault="00515971">
      <w:pPr>
        <w:pStyle w:val="a3"/>
        <w:widowControl/>
        <w:spacing w:beforeAutospacing="0" w:afterAutospacing="0" w:line="360" w:lineRule="auto"/>
        <w:ind w:firstLine="420"/>
        <w:rPr>
          <w:rFonts w:asciiTheme="minorEastAsia" w:hAnsiTheme="minorEastAsia" w:cstheme="minorEastAsia"/>
          <w:sz w:val="22"/>
          <w:szCs w:val="22"/>
        </w:rPr>
      </w:pPr>
    </w:p>
    <w:p w14:paraId="34F866EB" w14:textId="42C0819D" w:rsidR="00515971" w:rsidRPr="00451F25" w:rsidRDefault="00451F25">
      <w:pPr>
        <w:pStyle w:val="a3"/>
        <w:widowControl/>
        <w:spacing w:beforeAutospacing="0" w:afterAutospacing="0" w:line="360" w:lineRule="auto"/>
        <w:ind w:firstLine="420"/>
        <w:rPr>
          <w:rFonts w:asciiTheme="minorEastAsia" w:hAnsiTheme="minorEastAsia" w:cstheme="minorEastAsia"/>
          <w:sz w:val="28"/>
          <w:szCs w:val="28"/>
        </w:rPr>
      </w:pPr>
      <w:r w:rsidRPr="00451F25">
        <w:rPr>
          <w:rFonts w:asciiTheme="minorEastAsia" w:hAnsiTheme="minorEastAsia" w:cstheme="minorEastAsia" w:hint="eastAsia"/>
          <w:sz w:val="28"/>
          <w:szCs w:val="28"/>
        </w:rPr>
        <w:t>欢迎广大考生报考广州大学经济与统计学院金融硕士专业学位研究生！</w:t>
      </w:r>
    </w:p>
    <w:p w14:paraId="0CF2ABB4" w14:textId="77777777" w:rsidR="006D7294" w:rsidRDefault="006D7294">
      <w:pPr>
        <w:spacing w:line="360" w:lineRule="auto"/>
        <w:rPr>
          <w:rFonts w:asciiTheme="minorEastAsia" w:hAnsiTheme="minorEastAsia" w:cstheme="minorEastAsia"/>
          <w:b/>
          <w:bCs/>
          <w:color w:val="697375"/>
          <w:spacing w:val="15"/>
          <w:szCs w:val="21"/>
        </w:rPr>
      </w:pPr>
    </w:p>
    <w:sectPr w:rsidR="006D7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modern"/>
    <w:pitch w:val="default"/>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仿宋_GB2312">
    <w:altName w:val="宋体"/>
    <w:panose1 w:val="00000000000000000000"/>
    <w:charset w:val="86"/>
    <w:family w:val="roman"/>
    <w:notTrueType/>
    <w:pitch w:val="default"/>
  </w:font>
  <w:font w:name="Calibri Light">
    <w:altName w:val="Athelas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869F5"/>
    <w:rsid w:val="00264C43"/>
    <w:rsid w:val="002C13E4"/>
    <w:rsid w:val="0035326C"/>
    <w:rsid w:val="003745F5"/>
    <w:rsid w:val="00382589"/>
    <w:rsid w:val="003835BD"/>
    <w:rsid w:val="00451F25"/>
    <w:rsid w:val="004B3788"/>
    <w:rsid w:val="004C4D4E"/>
    <w:rsid w:val="00515971"/>
    <w:rsid w:val="00524068"/>
    <w:rsid w:val="006A3B79"/>
    <w:rsid w:val="006D7294"/>
    <w:rsid w:val="009816C0"/>
    <w:rsid w:val="009B58C9"/>
    <w:rsid w:val="00A223DD"/>
    <w:rsid w:val="00B62EB1"/>
    <w:rsid w:val="00CF334C"/>
    <w:rsid w:val="00CF503C"/>
    <w:rsid w:val="00DC26B3"/>
    <w:rsid w:val="00E24969"/>
    <w:rsid w:val="00E965BD"/>
    <w:rsid w:val="00EC66C1"/>
    <w:rsid w:val="00F370C8"/>
    <w:rsid w:val="153E68F0"/>
    <w:rsid w:val="4BAD68AB"/>
    <w:rsid w:val="4E490748"/>
    <w:rsid w:val="66CD4246"/>
    <w:rsid w:val="7EE8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5F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563C1" w:themeColor="hyperlink"/>
      <w:u w:val="single"/>
    </w:rPr>
  </w:style>
  <w:style w:type="character" w:customStyle="1" w:styleId="UnresolvedMention">
    <w:name w:val="Unresolved Mention"/>
    <w:basedOn w:val="a0"/>
    <w:uiPriority w:val="99"/>
    <w:semiHidden/>
    <w:unhideWhenUsed/>
    <w:qFormat/>
    <w:rPr>
      <w:color w:val="605E5C"/>
      <w:shd w:val="clear" w:color="auto" w:fill="E1DFDD"/>
    </w:rPr>
  </w:style>
  <w:style w:type="character" w:styleId="FollowedHyperlink">
    <w:name w:val="FollowedHyperlink"/>
    <w:basedOn w:val="a0"/>
    <w:rsid w:val="00515971"/>
    <w:rPr>
      <w:color w:val="954F72" w:themeColor="followedHyperlink"/>
      <w:u w:val="single"/>
    </w:rPr>
  </w:style>
  <w:style w:type="paragraph" w:styleId="a6">
    <w:name w:val="List Paragraph"/>
    <w:basedOn w:val="a"/>
    <w:uiPriority w:val="99"/>
    <w:unhideWhenUsed/>
    <w:rsid w:val="00515971"/>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563C1" w:themeColor="hyperlink"/>
      <w:u w:val="single"/>
    </w:rPr>
  </w:style>
  <w:style w:type="character" w:customStyle="1" w:styleId="UnresolvedMention">
    <w:name w:val="Unresolved Mention"/>
    <w:basedOn w:val="a0"/>
    <w:uiPriority w:val="99"/>
    <w:semiHidden/>
    <w:unhideWhenUsed/>
    <w:qFormat/>
    <w:rPr>
      <w:color w:val="605E5C"/>
      <w:shd w:val="clear" w:color="auto" w:fill="E1DFDD"/>
    </w:rPr>
  </w:style>
  <w:style w:type="character" w:styleId="FollowedHyperlink">
    <w:name w:val="FollowedHyperlink"/>
    <w:basedOn w:val="a0"/>
    <w:rsid w:val="00515971"/>
    <w:rPr>
      <w:color w:val="954F72" w:themeColor="followedHyperlink"/>
      <w:u w:val="single"/>
    </w:rPr>
  </w:style>
  <w:style w:type="paragraph" w:styleId="a6">
    <w:name w:val="List Paragraph"/>
    <w:basedOn w:val="a"/>
    <w:uiPriority w:val="99"/>
    <w:unhideWhenUsed/>
    <w:rsid w:val="005159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zhu.edu.cn/info/1185/5801.htm" TargetMode="External"/><Relationship Id="rId7" Type="http://schemas.openxmlformats.org/officeDocument/2006/relationships/hyperlink" Target="http://ses.gzhu.edu.c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359</Words>
  <Characters>2047</Characters>
  <Application>Microsoft Macintosh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APPLE</cp:lastModifiedBy>
  <cp:revision>16</cp:revision>
  <dcterms:created xsi:type="dcterms:W3CDTF">2019-10-13T01:59:00Z</dcterms:created>
  <dcterms:modified xsi:type="dcterms:W3CDTF">2019-10-13T03:34:00Z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